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R4-21</w:t>
      </w:r>
      <w:r>
        <w:rPr>
          <w:rFonts w:hint="eastAsia" w:ascii="Arial" w:hAnsi="Arial"/>
          <w:b/>
          <w:color w:val="auto"/>
          <w:sz w:val="24"/>
          <w:lang w:val="en-US" w:eastAsia="zh-CN"/>
        </w:rPr>
        <w:t>19108</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12</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Nov</w:t>
      </w:r>
      <w:r>
        <w:rPr>
          <w:rFonts w:ascii="Arial" w:hAnsi="Arial" w:eastAsia="宋体"/>
          <w:b/>
          <w:color w:val="auto"/>
          <w:sz w:val="24"/>
          <w:lang w:eastAsia="zh-CN"/>
        </w:rPr>
        <w:t>, 2021</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General RRM requirements for HST FR2</w:t>
      </w:r>
    </w:p>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8.9.4.1</w:t>
      </w:r>
      <w:bookmarkStart w:id="1" w:name="_GoBack"/>
      <w:bookmarkEnd w:id="1"/>
    </w:p>
    <w:p>
      <w:pPr>
        <w:pStyle w:val="13"/>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the last meeting, a way forward on RRM for NR FR2 HST was approved in [1]:</w:t>
      </w:r>
      <w:r>
        <w:rPr>
          <w:rFonts w:hint="default" w:eastAsia="宋体"/>
          <w:color w:val="auto"/>
          <w:sz w:val="21"/>
          <w:szCs w:val="21"/>
          <w:lang w:val="en-US" w:eastAsia="zh-CN"/>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b/>
                <w:bCs/>
                <w:color w:val="auto"/>
                <w:sz w:val="24"/>
                <w:szCs w:val="24"/>
                <w:u w:val="single"/>
                <w:lang w:val="en-US" w:eastAsia="zh-CN"/>
              </w:rPr>
            </w:pPr>
            <w:r>
              <w:rPr>
                <w:rFonts w:hint="eastAsia" w:ascii="Times New Roman" w:hAnsi="Times New Roman" w:cs="Times New Roman"/>
                <w:b/>
                <w:bCs/>
                <w:color w:val="auto"/>
                <w:sz w:val="24"/>
                <w:szCs w:val="24"/>
                <w:u w:val="single"/>
                <w:lang w:val="en-US" w:eastAsia="zh-CN"/>
              </w:rPr>
              <w:t>Network signaling:</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Identification of different/enhanced RRM requirements</w:t>
            </w:r>
          </w:p>
          <w:p>
            <w:pPr>
              <w:keepNext w:val="0"/>
              <w:keepLines w:val="0"/>
              <w:pageBreakBefore w:val="0"/>
              <w:kinsoku/>
              <w:wordWrap/>
              <w:overflowPunct w:val="0"/>
              <w:topLinePunct w:val="0"/>
              <w:autoSpaceDE w:val="0"/>
              <w:autoSpaceDN w:val="0"/>
              <w:bidi w:val="0"/>
              <w:adjustRightInd w:val="0"/>
              <w:snapToGrid/>
              <w:ind w:leftChars="100"/>
              <w:textAlignment w:val="baseline"/>
              <w:rPr>
                <w:rFonts w:hint="default" w:ascii="Times New Roman" w:hAnsi="Times New Roman" w:cs="Times New Roman"/>
                <w:b/>
                <w:bCs/>
                <w:color w:val="auto"/>
                <w:sz w:val="20"/>
                <w:szCs w:val="20"/>
                <w:lang w:val="en-US" w:eastAsia="zh-CN"/>
              </w:rPr>
            </w:pPr>
            <w:r>
              <w:rPr>
                <w:rFonts w:eastAsia="Yu Mincho"/>
                <w:b/>
                <w:highlight w:val="green"/>
              </w:rPr>
              <w:t>Agreement:</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Chars="100"/>
              <w:textAlignment w:val="auto"/>
              <w:rPr>
                <w:rFonts w:hint="default" w:ascii="Times New Roman" w:hAnsi="Times New Roman" w:cs="Times New Roman"/>
                <w:b/>
                <w:bCs/>
                <w:color w:val="auto"/>
                <w:sz w:val="20"/>
                <w:szCs w:val="20"/>
                <w:lang w:val="en-US" w:eastAsia="zh-CN"/>
              </w:rPr>
            </w:pPr>
            <w:r>
              <w:rPr>
                <w:rFonts w:hint="default" w:ascii="Times New Roman" w:hAnsi="Times New Roman" w:cs="Times New Roman"/>
                <w:color w:val="auto"/>
                <w:sz w:val="20"/>
                <w:szCs w:val="20"/>
                <w:lang w:val="en-US" w:eastAsia="zh-CN"/>
              </w:rPr>
              <w:t>Add a flag in a form of cell-specific signalling to indicate UE to use different/enhanced RRM requirements in HST FR2 deployments.</w:t>
            </w:r>
          </w:p>
          <w:p>
            <w:pPr>
              <w:keepNext w:val="0"/>
              <w:keepLines w:val="0"/>
              <w:pageBreakBefore w:val="0"/>
              <w:kinsoku/>
              <w:wordWrap/>
              <w:overflowPunct w:val="0"/>
              <w:topLinePunct w:val="0"/>
              <w:autoSpaceDE w:val="0"/>
              <w:autoSpaceDN w:val="0"/>
              <w:bidi w:val="0"/>
              <w:adjustRightInd w:val="0"/>
              <w:snapToGrid/>
              <w:ind w:leftChars="100"/>
              <w:textAlignment w:val="baseline"/>
              <w:rPr>
                <w:rFonts w:eastAsia="Yu Mincho"/>
                <w:b/>
              </w:rPr>
            </w:pPr>
            <w:r>
              <w:rPr>
                <w:rFonts w:eastAsia="Yu Mincho"/>
                <w:b/>
              </w:rPr>
              <w:t>Way forward:</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200" w:leftChars="10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Following the GtW agreement, FFS on feasibility and methods to differentiate scenarios from UE perspective</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Signaling of uni-/bi-directional operation</w:t>
            </w:r>
          </w:p>
          <w:p>
            <w:pPr>
              <w:keepNext w:val="0"/>
              <w:keepLines w:val="0"/>
              <w:pageBreakBefore w:val="0"/>
              <w:kinsoku/>
              <w:wordWrap/>
              <w:overflowPunct w:val="0"/>
              <w:topLinePunct w:val="0"/>
              <w:autoSpaceDE w:val="0"/>
              <w:autoSpaceDN w:val="0"/>
              <w:bidi w:val="0"/>
              <w:adjustRightInd w:val="0"/>
              <w:snapToGrid/>
              <w:ind w:leftChars="100"/>
              <w:textAlignment w:val="baseline"/>
              <w:rPr>
                <w:rFonts w:eastAsia="Yu Mincho"/>
                <w:b/>
              </w:rPr>
            </w:pPr>
            <w:r>
              <w:rPr>
                <w:rFonts w:eastAsia="Yu Mincho"/>
                <w:b/>
              </w:rPr>
              <w:t>Way forward:</w:t>
            </w:r>
          </w:p>
          <w:p>
            <w:pPr>
              <w:keepNext w:val="0"/>
              <w:keepLines w:val="0"/>
              <w:pageBreakBefore w:val="0"/>
              <w:kinsoku/>
              <w:wordWrap/>
              <w:overflowPunct w:val="0"/>
              <w:topLinePunct w:val="0"/>
              <w:autoSpaceDE w:val="0"/>
              <w:autoSpaceDN w:val="0"/>
              <w:bidi w:val="0"/>
              <w:adjustRightInd w:val="0"/>
              <w:snapToGrid/>
              <w:ind w:left="284"/>
              <w:textAlignment w:val="baseline"/>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Discuss further if there is a need to signal uni-bi-directional mode of operation:</w:t>
            </w:r>
          </w:p>
          <w:p>
            <w:pPr>
              <w:pStyle w:val="26"/>
              <w:keepNext w:val="0"/>
              <w:keepLines w:val="0"/>
              <w:pageBreakBefore w:val="0"/>
              <w:numPr>
                <w:ilvl w:val="0"/>
                <w:numId w:val="4"/>
              </w:numPr>
              <w:kinsoku/>
              <w:wordWrap/>
              <w:topLinePunct w:val="0"/>
              <w:bidi w:val="0"/>
              <w:snapToGrid/>
              <w:ind w:firstLineChars="0"/>
              <w:rPr>
                <w:rFonts w:hint="default" w:ascii="Times New Roman" w:hAnsi="Times New Roman" w:eastAsia="宋体" w:cs="Times New Roman"/>
                <w:color w:val="auto"/>
                <w:kern w:val="0"/>
                <w:sz w:val="20"/>
                <w:szCs w:val="20"/>
                <w:lang w:val="en-US" w:eastAsia="zh-CN" w:bidi="ar-SA"/>
              </w:rPr>
            </w:pPr>
            <w:r>
              <w:rPr>
                <w:rFonts w:hint="default" w:ascii="Times New Roman" w:hAnsi="Times New Roman" w:eastAsia="宋体" w:cs="Times New Roman"/>
                <w:color w:val="auto"/>
                <w:kern w:val="0"/>
                <w:sz w:val="20"/>
                <w:szCs w:val="20"/>
                <w:lang w:val="en-US" w:eastAsia="zh-CN" w:bidi="ar-SA"/>
              </w:rPr>
              <w:t>Option 1: Network signals type of deployment (uni- or bi-direction) to UE.</w:t>
            </w:r>
          </w:p>
          <w:p>
            <w:pPr>
              <w:pStyle w:val="26"/>
              <w:keepNext w:val="0"/>
              <w:keepLines w:val="0"/>
              <w:pageBreakBefore w:val="0"/>
              <w:numPr>
                <w:ilvl w:val="0"/>
                <w:numId w:val="4"/>
              </w:numPr>
              <w:kinsoku/>
              <w:wordWrap/>
              <w:topLinePunct w:val="0"/>
              <w:bidi w:val="0"/>
              <w:snapToGrid/>
              <w:ind w:firstLineChars="0"/>
              <w:rPr>
                <w:rFonts w:hint="default" w:ascii="Times New Roman" w:hAnsi="Times New Roman" w:eastAsia="宋体" w:cs="Times New Roman"/>
                <w:color w:val="auto"/>
                <w:kern w:val="0"/>
                <w:sz w:val="20"/>
                <w:szCs w:val="20"/>
                <w:lang w:val="en-US" w:eastAsia="zh-CN" w:bidi="ar-SA"/>
              </w:rPr>
            </w:pPr>
            <w:r>
              <w:rPr>
                <w:rFonts w:hint="default" w:ascii="Times New Roman" w:hAnsi="Times New Roman" w:eastAsia="宋体" w:cs="Times New Roman"/>
                <w:color w:val="auto"/>
                <w:kern w:val="0"/>
                <w:sz w:val="20"/>
                <w:szCs w:val="20"/>
                <w:lang w:val="en-US" w:eastAsia="zh-CN" w:bidi="ar-SA"/>
              </w:rPr>
              <w:t>Option 2: Signalling of uni-/bi-directional operation is not needed.</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default" w:ascii="Times New Roman" w:hAnsi="Times New Roman"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Signalling of network assistance information</w:t>
            </w:r>
          </w:p>
          <w:p>
            <w:pPr>
              <w:keepNext w:val="0"/>
              <w:keepLines w:val="0"/>
              <w:pageBreakBefore w:val="0"/>
              <w:kinsoku/>
              <w:wordWrap/>
              <w:overflowPunct w:val="0"/>
              <w:topLinePunct w:val="0"/>
              <w:autoSpaceDE w:val="0"/>
              <w:autoSpaceDN w:val="0"/>
              <w:bidi w:val="0"/>
              <w:adjustRightInd w:val="0"/>
              <w:snapToGrid/>
              <w:ind w:leftChars="100"/>
              <w:textAlignment w:val="baseline"/>
              <w:rPr>
                <w:rFonts w:eastAsia="Yu Mincho"/>
                <w:b/>
              </w:rPr>
            </w:pPr>
            <w:r>
              <w:rPr>
                <w:rFonts w:eastAsia="Yu Mincho"/>
                <w:b/>
              </w:rPr>
              <w:t>Way forward:</w:t>
            </w:r>
          </w:p>
          <w:p>
            <w:pPr>
              <w:keepNext w:val="0"/>
              <w:keepLines w:val="0"/>
              <w:pageBreakBefore w:val="0"/>
              <w:kinsoku/>
              <w:wordWrap/>
              <w:overflowPunct w:val="0"/>
              <w:topLinePunct w:val="0"/>
              <w:autoSpaceDE w:val="0"/>
              <w:autoSpaceDN w:val="0"/>
              <w:bidi w:val="0"/>
              <w:adjustRightInd w:val="0"/>
              <w:snapToGrid/>
              <w:ind w:left="284"/>
              <w:textAlignment w:val="baseline"/>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FFS signalling of network assistance information:</w:t>
            </w:r>
          </w:p>
          <w:p>
            <w:pPr>
              <w:pStyle w:val="26"/>
              <w:keepNext w:val="0"/>
              <w:keepLines w:val="0"/>
              <w:pageBreakBefore w:val="0"/>
              <w:numPr>
                <w:ilvl w:val="0"/>
                <w:numId w:val="4"/>
              </w:numPr>
              <w:kinsoku/>
              <w:wordWrap/>
              <w:topLinePunct w:val="0"/>
              <w:bidi w:val="0"/>
              <w:snapToGrid/>
              <w:ind w:firstLineChars="0"/>
              <w:rPr>
                <w:rFonts w:hint="default" w:ascii="Times New Roman" w:hAnsi="Times New Roman" w:eastAsia="宋体" w:cs="Times New Roman"/>
                <w:color w:val="auto"/>
                <w:kern w:val="0"/>
                <w:sz w:val="20"/>
                <w:szCs w:val="20"/>
                <w:lang w:val="en-US" w:eastAsia="zh-CN" w:bidi="ar-SA"/>
              </w:rPr>
            </w:pPr>
            <w:r>
              <w:rPr>
                <w:rFonts w:hint="default" w:ascii="Times New Roman" w:hAnsi="Times New Roman" w:eastAsia="宋体" w:cs="Times New Roman"/>
                <w:color w:val="auto"/>
                <w:kern w:val="0"/>
                <w:sz w:val="20"/>
                <w:szCs w:val="20"/>
                <w:lang w:val="en-US" w:eastAsia="zh-CN" w:bidi="ar-SA"/>
              </w:rPr>
              <w:t>Option 1: In uni-directional deployment, network signals DL beam w.r.t. UE moving direction to UE.</w:t>
            </w:r>
          </w:p>
          <w:p>
            <w:pPr>
              <w:pStyle w:val="26"/>
              <w:keepNext w:val="0"/>
              <w:keepLines w:val="0"/>
              <w:pageBreakBefore w:val="0"/>
              <w:numPr>
                <w:ilvl w:val="0"/>
                <w:numId w:val="4"/>
              </w:numPr>
              <w:kinsoku/>
              <w:wordWrap/>
              <w:topLinePunct w:val="0"/>
              <w:bidi w:val="0"/>
              <w:snapToGrid/>
              <w:ind w:firstLineChars="0"/>
              <w:rPr>
                <w:rFonts w:hint="default" w:ascii="Times New Roman" w:hAnsi="Times New Roman" w:eastAsia="宋体" w:cs="Times New Roman"/>
                <w:color w:val="auto"/>
                <w:kern w:val="0"/>
                <w:sz w:val="20"/>
                <w:szCs w:val="20"/>
                <w:lang w:val="en-US" w:eastAsia="zh-CN" w:bidi="ar-SA"/>
              </w:rPr>
            </w:pPr>
            <w:r>
              <w:rPr>
                <w:rFonts w:hint="default" w:ascii="Times New Roman" w:hAnsi="Times New Roman" w:eastAsia="宋体" w:cs="Times New Roman"/>
                <w:color w:val="auto"/>
                <w:kern w:val="0"/>
                <w:sz w:val="20"/>
                <w:szCs w:val="20"/>
                <w:lang w:val="en-US" w:eastAsia="zh-CN" w:bidi="ar-SA"/>
              </w:rPr>
              <w:t>Option 2: Enable network signaling of SSB index per RRH</w:t>
            </w:r>
          </w:p>
          <w:p>
            <w:pPr>
              <w:pStyle w:val="26"/>
              <w:keepNext w:val="0"/>
              <w:keepLines w:val="0"/>
              <w:pageBreakBefore w:val="0"/>
              <w:numPr>
                <w:ilvl w:val="0"/>
                <w:numId w:val="4"/>
              </w:numPr>
              <w:kinsoku/>
              <w:wordWrap/>
              <w:topLinePunct w:val="0"/>
              <w:bidi w:val="0"/>
              <w:snapToGrid/>
              <w:ind w:firstLineChars="0"/>
              <w:rPr>
                <w:rFonts w:hint="default" w:ascii="Times New Roman" w:hAnsi="Times New Roman" w:eastAsia="宋体" w:cs="Times New Roman"/>
                <w:color w:val="auto"/>
                <w:kern w:val="0"/>
                <w:sz w:val="20"/>
                <w:szCs w:val="20"/>
                <w:lang w:val="en-US" w:eastAsia="zh-CN" w:bidi="ar-SA"/>
              </w:rPr>
            </w:pPr>
            <w:r>
              <w:rPr>
                <w:rFonts w:hint="default" w:ascii="Times New Roman" w:hAnsi="Times New Roman" w:eastAsia="宋体" w:cs="Times New Roman"/>
                <w:color w:val="auto"/>
                <w:kern w:val="0"/>
                <w:sz w:val="20"/>
                <w:szCs w:val="20"/>
                <w:lang w:val="en-US" w:eastAsia="zh-CN" w:bidi="ar-SA"/>
              </w:rPr>
              <w:t>Option 3: Network can indicate different SSBs on adjacent RRHs having the same QCL property: signal the mapping between the repeated sets of beams from the adjacent RRHs</w:t>
            </w:r>
          </w:p>
          <w:p>
            <w:pPr>
              <w:pStyle w:val="26"/>
              <w:keepNext w:val="0"/>
              <w:keepLines w:val="0"/>
              <w:pageBreakBefore w:val="0"/>
              <w:numPr>
                <w:ilvl w:val="0"/>
                <w:numId w:val="4"/>
              </w:numPr>
              <w:kinsoku/>
              <w:wordWrap/>
              <w:topLinePunct w:val="0"/>
              <w:bidi w:val="0"/>
              <w:snapToGrid/>
              <w:ind w:firstLineChars="0"/>
              <w:rPr>
                <w:rFonts w:hint="default" w:ascii="Times New Roman" w:hAnsi="Times New Roman" w:eastAsia="宋体" w:cs="Times New Roman"/>
                <w:color w:val="auto"/>
                <w:kern w:val="0"/>
                <w:sz w:val="20"/>
                <w:szCs w:val="20"/>
                <w:lang w:val="en-US" w:eastAsia="zh-CN" w:bidi="ar-SA"/>
              </w:rPr>
            </w:pPr>
            <w:r>
              <w:rPr>
                <w:rFonts w:hint="default" w:ascii="Times New Roman" w:hAnsi="Times New Roman" w:eastAsia="宋体" w:cs="Times New Roman"/>
                <w:color w:val="auto"/>
                <w:kern w:val="0"/>
                <w:sz w:val="20"/>
                <w:szCs w:val="20"/>
                <w:lang w:val="en-US" w:eastAsia="zh-CN" w:bidi="ar-SA"/>
              </w:rPr>
              <w:t>Option 4: Scaling factor based on explicit signalling from network to UE or implicit signalling based on UE’s identification of SSB index/TCI-state, position of UE relative to RRHs and so on</w:t>
            </w:r>
          </w:p>
          <w:p>
            <w:pPr>
              <w:pStyle w:val="26"/>
              <w:keepNext w:val="0"/>
              <w:keepLines w:val="0"/>
              <w:pageBreakBefore w:val="0"/>
              <w:numPr>
                <w:ilvl w:val="0"/>
                <w:numId w:val="4"/>
              </w:numPr>
              <w:kinsoku/>
              <w:wordWrap/>
              <w:topLinePunct w:val="0"/>
              <w:bidi w:val="0"/>
              <w:snapToGrid/>
              <w:ind w:firstLineChars="0"/>
              <w:rPr>
                <w:rFonts w:hint="default" w:ascii="Times New Roman" w:hAnsi="Times New Roman" w:eastAsia="宋体" w:cs="Times New Roman"/>
                <w:color w:val="auto"/>
                <w:kern w:val="0"/>
                <w:sz w:val="20"/>
                <w:szCs w:val="20"/>
                <w:lang w:val="en-US" w:eastAsia="zh-CN" w:bidi="ar-SA"/>
              </w:rPr>
            </w:pPr>
            <w:r>
              <w:rPr>
                <w:rFonts w:hint="default" w:ascii="Times New Roman" w:hAnsi="Times New Roman" w:eastAsia="宋体" w:cs="Times New Roman"/>
                <w:color w:val="auto"/>
                <w:kern w:val="0"/>
                <w:sz w:val="20"/>
                <w:szCs w:val="20"/>
                <w:lang w:val="en-US" w:eastAsia="zh-CN" w:bidi="ar-SA"/>
              </w:rPr>
              <w:t>Option 5: The following additional beam coverage related information can be signaled to UE</w:t>
            </w:r>
          </w:p>
          <w:p>
            <w:pPr>
              <w:pStyle w:val="26"/>
              <w:keepNext w:val="0"/>
              <w:keepLines w:val="0"/>
              <w:pageBreakBefore w:val="0"/>
              <w:numPr>
                <w:ilvl w:val="1"/>
                <w:numId w:val="4"/>
              </w:numPr>
              <w:kinsoku/>
              <w:wordWrap/>
              <w:topLinePunct w:val="0"/>
              <w:bidi w:val="0"/>
              <w:snapToGrid/>
              <w:ind w:left="1724" w:leftChars="0" w:hanging="360" w:firstLineChars="0"/>
              <w:rPr>
                <w:rFonts w:hint="default" w:ascii="Times New Roman" w:hAnsi="Times New Roman" w:eastAsia="宋体" w:cs="Times New Roman"/>
                <w:color w:val="auto"/>
                <w:kern w:val="0"/>
                <w:sz w:val="20"/>
                <w:szCs w:val="20"/>
                <w:lang w:val="en-US" w:eastAsia="zh-CN" w:bidi="ar-SA"/>
              </w:rPr>
            </w:pPr>
            <w:r>
              <w:rPr>
                <w:rFonts w:hint="default" w:ascii="Times New Roman" w:hAnsi="Times New Roman" w:eastAsia="宋体" w:cs="Times New Roman"/>
                <w:color w:val="auto"/>
                <w:kern w:val="0"/>
                <w:sz w:val="20"/>
                <w:szCs w:val="20"/>
                <w:lang w:val="en-US" w:eastAsia="zh-CN" w:bidi="ar-SA"/>
              </w:rPr>
              <w:t>Distance between the projections of adjacent beam peaks on the track</w:t>
            </w:r>
          </w:p>
          <w:p>
            <w:pPr>
              <w:pStyle w:val="26"/>
              <w:keepNext w:val="0"/>
              <w:keepLines w:val="0"/>
              <w:pageBreakBefore w:val="0"/>
              <w:numPr>
                <w:ilvl w:val="1"/>
                <w:numId w:val="4"/>
              </w:numPr>
              <w:kinsoku/>
              <w:wordWrap/>
              <w:topLinePunct w:val="0"/>
              <w:bidi w:val="0"/>
              <w:snapToGrid/>
              <w:ind w:left="1724" w:leftChars="0" w:hanging="360" w:firstLineChars="0"/>
              <w:rPr>
                <w:rFonts w:hint="default" w:ascii="Times New Roman" w:hAnsi="Times New Roman" w:eastAsia="宋体" w:cs="Times New Roman"/>
                <w:color w:val="auto"/>
                <w:kern w:val="0"/>
                <w:sz w:val="20"/>
                <w:szCs w:val="20"/>
                <w:lang w:val="en-US" w:eastAsia="zh-CN" w:bidi="ar-SA"/>
              </w:rPr>
            </w:pPr>
            <w:r>
              <w:rPr>
                <w:rFonts w:hint="default" w:ascii="Times New Roman" w:hAnsi="Times New Roman" w:eastAsia="宋体" w:cs="Times New Roman"/>
                <w:color w:val="auto"/>
                <w:kern w:val="0"/>
                <w:sz w:val="20"/>
                <w:szCs w:val="20"/>
                <w:lang w:val="en-US" w:eastAsia="zh-CN" w:bidi="ar-SA"/>
              </w:rPr>
              <w:t>Beam peak direction angle relative to track</w:t>
            </w:r>
          </w:p>
          <w:p>
            <w:pPr>
              <w:pStyle w:val="26"/>
              <w:keepNext w:val="0"/>
              <w:keepLines w:val="0"/>
              <w:pageBreakBefore w:val="0"/>
              <w:numPr>
                <w:ilvl w:val="1"/>
                <w:numId w:val="4"/>
              </w:numPr>
              <w:kinsoku/>
              <w:wordWrap/>
              <w:topLinePunct w:val="0"/>
              <w:bidi w:val="0"/>
              <w:snapToGrid/>
              <w:ind w:left="1724" w:leftChars="0" w:hanging="360" w:firstLineChars="0"/>
              <w:rPr>
                <w:rFonts w:hint="default" w:ascii="Times New Roman" w:hAnsi="Times New Roman" w:eastAsia="宋体" w:cs="Times New Roman"/>
                <w:color w:val="auto"/>
                <w:kern w:val="0"/>
                <w:sz w:val="20"/>
                <w:szCs w:val="20"/>
                <w:lang w:val="en-US" w:eastAsia="zh-CN" w:bidi="ar-SA"/>
              </w:rPr>
            </w:pPr>
            <w:r>
              <w:rPr>
                <w:rFonts w:hint="default" w:ascii="Times New Roman" w:hAnsi="Times New Roman" w:eastAsia="宋体" w:cs="Times New Roman"/>
                <w:color w:val="auto"/>
                <w:kern w:val="0"/>
                <w:sz w:val="20"/>
                <w:szCs w:val="20"/>
                <w:lang w:val="en-US" w:eastAsia="zh-CN" w:bidi="ar-SA"/>
              </w:rPr>
              <w:t>The 6 dB beam-width projection on track</w:t>
            </w:r>
          </w:p>
          <w:p>
            <w:pPr>
              <w:pStyle w:val="26"/>
              <w:keepNext w:val="0"/>
              <w:keepLines w:val="0"/>
              <w:pageBreakBefore w:val="0"/>
              <w:numPr>
                <w:ilvl w:val="1"/>
                <w:numId w:val="4"/>
              </w:numPr>
              <w:kinsoku/>
              <w:wordWrap/>
              <w:topLinePunct w:val="0"/>
              <w:bidi w:val="0"/>
              <w:snapToGrid/>
              <w:ind w:left="1724" w:leftChars="0" w:hanging="360" w:firstLineChars="0"/>
              <w:rPr>
                <w:rFonts w:hint="default" w:ascii="Times New Roman" w:hAnsi="Times New Roman" w:eastAsia="宋体" w:cs="Times New Roman"/>
                <w:color w:val="auto"/>
                <w:kern w:val="0"/>
                <w:sz w:val="20"/>
                <w:szCs w:val="20"/>
                <w:lang w:val="en-US" w:eastAsia="zh-CN" w:bidi="ar-SA"/>
              </w:rPr>
            </w:pPr>
            <w:r>
              <w:rPr>
                <w:rFonts w:hint="default" w:ascii="Times New Roman" w:hAnsi="Times New Roman" w:eastAsia="宋体" w:cs="Times New Roman"/>
                <w:color w:val="auto"/>
                <w:kern w:val="0"/>
                <w:sz w:val="20"/>
                <w:szCs w:val="20"/>
                <w:lang w:val="en-US" w:eastAsia="zh-CN" w:bidi="ar-SA"/>
              </w:rPr>
              <w:t>In addition, UE can report speed to the network.</w:t>
            </w:r>
          </w:p>
          <w:p>
            <w:pPr>
              <w:pStyle w:val="26"/>
              <w:keepNext w:val="0"/>
              <w:keepLines w:val="0"/>
              <w:pageBreakBefore w:val="0"/>
              <w:numPr>
                <w:ilvl w:val="0"/>
                <w:numId w:val="4"/>
              </w:numPr>
              <w:kinsoku/>
              <w:wordWrap/>
              <w:topLinePunct w:val="0"/>
              <w:bidi w:val="0"/>
              <w:snapToGrid/>
              <w:ind w:firstLineChars="0"/>
              <w:rPr>
                <w:rFonts w:hint="default" w:ascii="Times New Roman" w:hAnsi="Times New Roman" w:eastAsia="宋体" w:cs="Times New Roman"/>
                <w:color w:val="auto"/>
                <w:kern w:val="0"/>
                <w:sz w:val="20"/>
                <w:szCs w:val="20"/>
                <w:lang w:val="en-US" w:eastAsia="zh-CN" w:bidi="ar-SA"/>
              </w:rPr>
            </w:pPr>
            <w:r>
              <w:rPr>
                <w:rFonts w:hint="default" w:ascii="Times New Roman" w:hAnsi="Times New Roman" w:eastAsia="宋体" w:cs="Times New Roman"/>
                <w:color w:val="auto"/>
                <w:kern w:val="0"/>
                <w:sz w:val="20"/>
                <w:szCs w:val="20"/>
                <w:lang w:val="en-US" w:eastAsia="zh-CN" w:bidi="ar-SA"/>
              </w:rPr>
              <w:t>The options are not mutually exclusive and other options are not precluded.</w:t>
            </w:r>
          </w:p>
          <w:p>
            <w:pPr>
              <w:keepNext w:val="0"/>
              <w:keepLines w:val="0"/>
              <w:pageBreakBefore w:val="0"/>
              <w:kinsoku/>
              <w:wordWrap/>
              <w:overflowPunct w:val="0"/>
              <w:topLinePunct w:val="0"/>
              <w:autoSpaceDE w:val="0"/>
              <w:autoSpaceDN w:val="0"/>
              <w:bidi w:val="0"/>
              <w:adjustRightInd w:val="0"/>
              <w:snapToGrid/>
              <w:ind w:left="284"/>
              <w:textAlignment w:val="baseline"/>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Companies are encouraged to provide further analysis/details of network assisted signalling addressing potential benefits and drawbacks including but not limited to reducing UE RX beams and L1/L3 measurement delay, differentiating uni- and bi-directional modes, signalling overhead, etc.</w:t>
            </w:r>
          </w:p>
          <w:p>
            <w:pPr>
              <w:keepNext w:val="0"/>
              <w:keepLines w:val="0"/>
              <w:pageBreakBefore w:val="0"/>
              <w:kinsoku/>
              <w:wordWrap/>
              <w:overflowPunct w:val="0"/>
              <w:topLinePunct w:val="0"/>
              <w:autoSpaceDE w:val="0"/>
              <w:autoSpaceDN w:val="0"/>
              <w:bidi w:val="0"/>
              <w:adjustRightInd w:val="0"/>
              <w:snapToGrid/>
              <w:ind w:left="284"/>
              <w:textAlignment w:val="baseline"/>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Companies are recommended to capture their analysis in TR 38.854.</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b/>
                <w:bCs/>
                <w:color w:val="auto"/>
                <w:sz w:val="24"/>
                <w:szCs w:val="24"/>
                <w:u w:val="single"/>
                <w:lang w:val="en-US" w:eastAsia="zh-CN"/>
              </w:rPr>
            </w:pPr>
            <w:r>
              <w:rPr>
                <w:rFonts w:hint="eastAsia" w:ascii="Times New Roman" w:hAnsi="Times New Roman" w:cs="Times New Roman"/>
                <w:b/>
                <w:bCs/>
                <w:color w:val="auto"/>
                <w:sz w:val="24"/>
                <w:szCs w:val="24"/>
                <w:u w:val="single"/>
                <w:lang w:val="en-US" w:eastAsia="zh-CN"/>
              </w:rPr>
              <w:t>UE capabilities:</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CPE support for HST FR2 deployment</w:t>
            </w:r>
          </w:p>
          <w:p>
            <w:pPr>
              <w:keepNext w:val="0"/>
              <w:keepLines w:val="0"/>
              <w:pageBreakBefore w:val="0"/>
              <w:kinsoku/>
              <w:wordWrap/>
              <w:overflowPunct w:val="0"/>
              <w:topLinePunct w:val="0"/>
              <w:autoSpaceDE w:val="0"/>
              <w:autoSpaceDN w:val="0"/>
              <w:bidi w:val="0"/>
              <w:adjustRightInd w:val="0"/>
              <w:snapToGrid/>
              <w:ind w:leftChars="100"/>
              <w:textAlignment w:val="baseline"/>
              <w:rPr>
                <w:rFonts w:hint="default" w:ascii="Times New Roman" w:hAnsi="Times New Roman" w:cs="Times New Roman"/>
                <w:b/>
                <w:bCs/>
                <w:color w:val="auto"/>
                <w:sz w:val="20"/>
                <w:szCs w:val="20"/>
                <w:lang w:val="en-US" w:eastAsia="zh-CN"/>
              </w:rPr>
            </w:pPr>
            <w:r>
              <w:rPr>
                <w:rFonts w:eastAsia="Yu Mincho"/>
                <w:b/>
                <w:highlight w:val="green"/>
              </w:rPr>
              <w:t>Agreement:</w:t>
            </w:r>
          </w:p>
          <w:p>
            <w:pPr>
              <w:pStyle w:val="50"/>
              <w:keepNext w:val="0"/>
              <w:keepLines w:val="0"/>
              <w:pageBreakBefore w:val="0"/>
              <w:kinsoku/>
              <w:wordWrap/>
              <w:overflowPunct w:val="0"/>
              <w:topLinePunct w:val="0"/>
              <w:autoSpaceDE w:val="0"/>
              <w:autoSpaceDN w:val="0"/>
              <w:bidi w:val="0"/>
              <w:adjustRightInd w:val="0"/>
              <w:snapToGrid/>
              <w:spacing w:before="0" w:beforeAutospacing="0" w:after="0" w:afterAutospacing="0"/>
              <w:ind w:left="270"/>
              <w:textAlignment w:val="baseline"/>
              <w:rPr>
                <w:bCs/>
              </w:rPr>
            </w:pPr>
            <w:r>
              <w:rPr>
                <w:rStyle w:val="51"/>
                <w:sz w:val="20"/>
                <w:szCs w:val="20"/>
              </w:rPr>
              <w:t>HST FR2 CPE has a capacity to support both uni- and bi-directional operation.</w:t>
            </w:r>
          </w:p>
          <w:p>
            <w:pPr>
              <w:keepNext w:val="0"/>
              <w:keepLines w:val="0"/>
              <w:pageBreakBefore w:val="0"/>
              <w:kinsoku/>
              <w:wordWrap/>
              <w:overflowPunct w:val="0"/>
              <w:topLinePunct w:val="0"/>
              <w:autoSpaceDE w:val="0"/>
              <w:autoSpaceDN w:val="0"/>
              <w:bidi w:val="0"/>
              <w:adjustRightInd w:val="0"/>
              <w:snapToGrid/>
              <w:ind w:firstLine="201" w:firstLineChars="100"/>
              <w:textAlignment w:val="baseline"/>
              <w:rPr>
                <w:rFonts w:eastAsia="Yu Mincho"/>
                <w:b/>
              </w:rPr>
            </w:pPr>
            <w:r>
              <w:rPr>
                <w:rFonts w:eastAsia="Yu Mincho"/>
                <w:b/>
              </w:rPr>
              <w:t>Way forward:</w:t>
            </w:r>
          </w:p>
          <w:p>
            <w:pPr>
              <w:keepNext w:val="0"/>
              <w:keepLines w:val="0"/>
              <w:pageBreakBefore w:val="0"/>
              <w:kinsoku/>
              <w:wordWrap/>
              <w:overflowPunct w:val="0"/>
              <w:topLinePunct w:val="0"/>
              <w:autoSpaceDE w:val="0"/>
              <w:autoSpaceDN w:val="0"/>
              <w:bidi w:val="0"/>
              <w:adjustRightInd w:val="0"/>
              <w:snapToGrid/>
              <w:ind w:left="284"/>
              <w:textAlignment w:val="baseline"/>
              <w:rPr>
                <w:rFonts w:eastAsia="Yu Mincho"/>
                <w:bCs/>
              </w:rPr>
            </w:pPr>
            <w:r>
              <w:rPr>
                <w:rFonts w:eastAsia="Yu Mincho"/>
                <w:bCs/>
              </w:rPr>
              <w:t xml:space="preserve">Following the GtW agreement, </w:t>
            </w:r>
            <w:r>
              <w:rPr>
                <w:rFonts w:eastAsia="Yu Mincho"/>
                <w:bCs/>
                <w:lang w:eastAsia="zh-CN"/>
              </w:rPr>
              <w:t>FFS if different UE capabilities shall be used for Scenario A and B support</w:t>
            </w:r>
          </w:p>
          <w:p>
            <w:pPr>
              <w:keepNext w:val="0"/>
              <w:keepLines w:val="0"/>
              <w:pageBreakBefore w:val="0"/>
              <w:kinsoku/>
              <w:wordWrap/>
              <w:overflowPunct w:val="0"/>
              <w:topLinePunct w:val="0"/>
              <w:autoSpaceDE w:val="0"/>
              <w:autoSpaceDN w:val="0"/>
              <w:bidi w:val="0"/>
              <w:adjustRightInd w:val="0"/>
              <w:snapToGrid/>
              <w:ind w:left="284"/>
              <w:textAlignment w:val="baseline"/>
              <w:rPr>
                <w:rFonts w:eastAsia="Yu Mincho"/>
                <w:bCs/>
              </w:rPr>
            </w:pPr>
            <w:r>
              <w:rPr>
                <w:rFonts w:eastAsia="Yu Mincho"/>
                <w:bCs/>
              </w:rPr>
              <w:t>Continue the discussion of CPE support for HST FR2 deployment:</w:t>
            </w:r>
          </w:p>
          <w:p>
            <w:pPr>
              <w:pStyle w:val="26"/>
              <w:keepNext w:val="0"/>
              <w:keepLines w:val="0"/>
              <w:pageBreakBefore w:val="0"/>
              <w:numPr>
                <w:ilvl w:val="0"/>
                <w:numId w:val="4"/>
              </w:numPr>
              <w:kinsoku/>
              <w:wordWrap/>
              <w:topLinePunct w:val="0"/>
              <w:bidi w:val="0"/>
              <w:snapToGrid/>
              <w:ind w:firstLineChars="0"/>
              <w:rPr>
                <w:rFonts w:hint="default" w:ascii="Times New Roman" w:hAnsi="Times New Roman" w:eastAsia="宋体" w:cs="Times New Roman"/>
                <w:color w:val="auto"/>
                <w:kern w:val="0"/>
                <w:sz w:val="20"/>
                <w:szCs w:val="20"/>
                <w:lang w:val="en-US" w:eastAsia="zh-CN" w:bidi="ar-SA"/>
              </w:rPr>
            </w:pPr>
            <w:r>
              <w:rPr>
                <w:rFonts w:hint="default" w:ascii="Times New Roman" w:hAnsi="Times New Roman" w:eastAsia="宋体" w:cs="Times New Roman"/>
                <w:color w:val="auto"/>
                <w:kern w:val="0"/>
                <w:sz w:val="20"/>
                <w:szCs w:val="20"/>
                <w:lang w:val="en-US" w:eastAsia="zh-CN" w:bidi="ar-SA"/>
              </w:rPr>
              <w:t>Option 1: It is not necessary to introduce UE capability to indicate the support of FR2 HST.</w:t>
            </w:r>
          </w:p>
          <w:p>
            <w:pPr>
              <w:pStyle w:val="26"/>
              <w:keepNext w:val="0"/>
              <w:keepLines w:val="0"/>
              <w:pageBreakBefore w:val="0"/>
              <w:numPr>
                <w:ilvl w:val="0"/>
                <w:numId w:val="4"/>
              </w:numPr>
              <w:kinsoku/>
              <w:wordWrap/>
              <w:topLinePunct w:val="0"/>
              <w:bidi w:val="0"/>
              <w:snapToGrid/>
              <w:ind w:firstLineChars="0"/>
              <w:rPr>
                <w:rFonts w:hint="default" w:ascii="Times New Roman" w:hAnsi="Times New Roman" w:eastAsia="宋体" w:cs="Times New Roman"/>
                <w:color w:val="auto"/>
                <w:kern w:val="0"/>
                <w:sz w:val="20"/>
                <w:szCs w:val="20"/>
                <w:lang w:val="en-US" w:eastAsia="zh-CN" w:bidi="ar-SA"/>
              </w:rPr>
            </w:pPr>
            <w:r>
              <w:rPr>
                <w:rFonts w:hint="default" w:ascii="Times New Roman" w:hAnsi="Times New Roman" w:eastAsia="宋体" w:cs="Times New Roman"/>
                <w:color w:val="auto"/>
                <w:kern w:val="0"/>
                <w:sz w:val="20"/>
                <w:szCs w:val="20"/>
                <w:lang w:val="en-US" w:eastAsia="zh-CN" w:bidi="ar-SA"/>
              </w:rPr>
              <w:t>Option 2: Define UE capability for FR2 HST enhancement support.</w:t>
            </w:r>
          </w:p>
          <w:p>
            <w:pPr>
              <w:keepNext w:val="0"/>
              <w:keepLines w:val="0"/>
              <w:pageBreakBefore w:val="0"/>
              <w:kinsoku/>
              <w:wordWrap/>
              <w:overflowPunct w:val="0"/>
              <w:topLinePunct w:val="0"/>
              <w:autoSpaceDE w:val="0"/>
              <w:autoSpaceDN w:val="0"/>
              <w:bidi w:val="0"/>
              <w:adjustRightInd w:val="0"/>
              <w:snapToGrid/>
              <w:ind w:left="284"/>
              <w:textAlignment w:val="baseline"/>
              <w:rPr>
                <w:rFonts w:eastAsia="Yu Mincho"/>
                <w:bCs/>
              </w:rPr>
            </w:pPr>
            <w:r>
              <w:rPr>
                <w:rFonts w:eastAsia="Yu Mincho"/>
                <w:bCs/>
              </w:rPr>
              <w:t>FFS the ways to differentiate HST FR2 capable CPEs from any other UEs in the specification:</w:t>
            </w:r>
          </w:p>
          <w:p>
            <w:pPr>
              <w:pStyle w:val="26"/>
              <w:keepNext w:val="0"/>
              <w:keepLines w:val="0"/>
              <w:pageBreakBefore w:val="0"/>
              <w:numPr>
                <w:ilvl w:val="0"/>
                <w:numId w:val="4"/>
              </w:numPr>
              <w:kinsoku/>
              <w:wordWrap/>
              <w:topLinePunct w:val="0"/>
              <w:bidi w:val="0"/>
              <w:snapToGrid/>
              <w:ind w:firstLineChars="0"/>
              <w:rPr>
                <w:rFonts w:hint="default" w:ascii="Times New Roman" w:hAnsi="Times New Roman" w:eastAsia="宋体" w:cs="Times New Roman"/>
                <w:color w:val="auto"/>
                <w:kern w:val="0"/>
                <w:sz w:val="20"/>
                <w:szCs w:val="20"/>
                <w:lang w:val="en-US" w:eastAsia="zh-CN" w:bidi="ar-SA"/>
              </w:rPr>
            </w:pPr>
            <w:r>
              <w:rPr>
                <w:rFonts w:hint="default" w:ascii="Times New Roman" w:hAnsi="Times New Roman" w:eastAsia="宋体" w:cs="Times New Roman"/>
                <w:color w:val="auto"/>
                <w:kern w:val="0"/>
                <w:sz w:val="20"/>
                <w:szCs w:val="20"/>
                <w:lang w:val="en-US" w:eastAsia="zh-CN" w:bidi="ar-SA"/>
              </w:rPr>
              <w:t>Option 1: Apply enhanced RRM requirements for FR2 HST based on Power Class corresponding to FR2 UE in TS 38.101-2.</w:t>
            </w:r>
          </w:p>
          <w:p>
            <w:pPr>
              <w:pStyle w:val="26"/>
              <w:keepNext w:val="0"/>
              <w:keepLines w:val="0"/>
              <w:pageBreakBefore w:val="0"/>
              <w:numPr>
                <w:ilvl w:val="0"/>
                <w:numId w:val="4"/>
              </w:numPr>
              <w:kinsoku/>
              <w:wordWrap/>
              <w:topLinePunct w:val="0"/>
              <w:bidi w:val="0"/>
              <w:snapToGrid/>
              <w:ind w:firstLineChars="0"/>
              <w:rPr>
                <w:rFonts w:hint="default" w:ascii="Times New Roman" w:hAnsi="Times New Roman" w:eastAsia="宋体" w:cs="Times New Roman"/>
                <w:color w:val="auto"/>
                <w:kern w:val="0"/>
                <w:sz w:val="20"/>
                <w:szCs w:val="20"/>
                <w:lang w:val="en-US" w:eastAsia="zh-CN" w:bidi="ar-SA"/>
              </w:rPr>
            </w:pPr>
            <w:r>
              <w:rPr>
                <w:rFonts w:hint="default" w:ascii="Times New Roman" w:hAnsi="Times New Roman" w:eastAsia="宋体" w:cs="Times New Roman"/>
                <w:color w:val="auto"/>
                <w:kern w:val="0"/>
                <w:sz w:val="20"/>
                <w:szCs w:val="20"/>
                <w:lang w:val="en-US" w:eastAsia="zh-CN" w:bidi="ar-SA"/>
              </w:rPr>
              <w:t>Other options are not precluded.</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0" w:leftChars="200"/>
              <w:textAlignment w:val="auto"/>
              <w:rPr>
                <w:rFonts w:hint="default" w:ascii="Times New Roman" w:hAnsi="Times New Roman" w:eastAsia="宋体" w:cs="Times New Roman"/>
                <w:color w:val="auto"/>
                <w:sz w:val="20"/>
                <w:szCs w:val="20"/>
                <w:lang w:val="en-US" w:eastAsia="zh-CN" w:bidi="ar-SA"/>
              </w:rPr>
            </w:pPr>
            <w:r>
              <w:rPr>
                <w:rFonts w:ascii="Times New Roman" w:hAnsi="Times New Roman" w:eastAsia="Yu Mincho" w:cs="Times New Roman"/>
                <w:bCs/>
                <w:sz w:val="20"/>
                <w:szCs w:val="24"/>
                <w:lang w:val="en-US" w:eastAsia="en-US" w:bidi="ar-SA"/>
              </w:rPr>
              <w:t>FFS a need for CPE capability to change characteristics, e.g. RX beam sweep number in uni-/bi-directional operation.</w:t>
            </w:r>
          </w:p>
        </w:tc>
      </w:tr>
    </w:tbl>
    <w:p>
      <w:pPr>
        <w:keepNext w:val="0"/>
        <w:keepLines w:val="0"/>
        <w:pageBreakBefore w:val="0"/>
        <w:widowControl w:val="0"/>
        <w:numPr>
          <w:ilvl w:val="0"/>
          <w:numId w:val="0"/>
        </w:numPr>
        <w:kinsoku/>
        <w:wordWrap/>
        <w:overflowPunct/>
        <w:topLinePunct w:val="0"/>
        <w:autoSpaceDE/>
        <w:autoSpaceDN/>
        <w:bidi w:val="0"/>
        <w:adjustRightInd/>
        <w:snapToGrid/>
        <w:spacing w:after="120"/>
        <w:jc w:val="both"/>
        <w:textAlignment w:val="auto"/>
        <w:rPr>
          <w:rFonts w:hint="default" w:eastAsia="宋体"/>
          <w:color w:val="auto"/>
          <w:sz w:val="21"/>
          <w:szCs w:val="21"/>
          <w:lang w:val="en-US" w:eastAsia="zh-CN"/>
        </w:rPr>
      </w:pPr>
      <w:r>
        <w:rPr>
          <w:rFonts w:hint="eastAsia" w:eastAsia="宋体"/>
          <w:color w:val="auto"/>
          <w:sz w:val="21"/>
          <w:szCs w:val="21"/>
          <w:lang w:val="en-US" w:eastAsia="zh-CN"/>
        </w:rPr>
        <w:t xml:space="preserve">Based on the conclusion in 100 e-meeting, for network signaling, it was agreed that NW will indicate a flag to CPE to differentiate between the HST and non-HST scenarios through cell-specific signalling, which is similar as Rel-16 FR1 HST flag </w:t>
      </w:r>
      <w:r>
        <w:rPr>
          <w:rFonts w:hint="eastAsia" w:eastAsia="宋体"/>
          <w:i/>
          <w:iCs/>
          <w:color w:val="auto"/>
          <w:sz w:val="21"/>
          <w:szCs w:val="21"/>
          <w:lang w:val="en-US" w:eastAsia="zh-CN"/>
        </w:rPr>
        <w:t>highSpeedMeasFlag-r16</w:t>
      </w:r>
      <w:r>
        <w:rPr>
          <w:rFonts w:hint="eastAsia" w:eastAsia="宋体"/>
          <w:color w:val="auto"/>
          <w:sz w:val="21"/>
          <w:szCs w:val="21"/>
          <w:lang w:val="en-US" w:eastAsia="zh-CN"/>
        </w:rPr>
        <w:t xml:space="preserve">. For UE capabilities, it was agreed that HST FR2 CPE has a capacity to support both uni- and bi-directional operation. But for both NW signaling and UE capabilities, some issues are still open, further discussion are needed. </w:t>
      </w:r>
      <w:r>
        <w:rPr>
          <w:rFonts w:hint="eastAsia" w:eastAsia="宋体"/>
          <w:kern w:val="2"/>
          <w:sz w:val="21"/>
          <w:lang w:val="en-US" w:eastAsia="zh-CN"/>
        </w:rPr>
        <w:t>In this document, we give our analysis for the following issues.</w:t>
      </w:r>
    </w:p>
    <w:p>
      <w:pPr>
        <w:pStyle w:val="14"/>
        <w:keepNext w:val="0"/>
        <w:keepLines w:val="0"/>
        <w:pageBreakBefore w:val="0"/>
        <w:numPr>
          <w:ilvl w:val="1"/>
          <w:numId w:val="5"/>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NW signalling of Uni- and/or Bi-directional deployment</w:t>
      </w:r>
    </w:p>
    <w:p>
      <w:pPr>
        <w:pStyle w:val="14"/>
        <w:keepNext w:val="0"/>
        <w:keepLines w:val="0"/>
        <w:pageBreakBefore w:val="0"/>
        <w:numPr>
          <w:ilvl w:val="1"/>
          <w:numId w:val="5"/>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 xml:space="preserve">NW assistance information signalling </w:t>
      </w:r>
    </w:p>
    <w:p>
      <w:pPr>
        <w:pStyle w:val="14"/>
        <w:keepNext w:val="0"/>
        <w:keepLines w:val="0"/>
        <w:pageBreakBefore w:val="0"/>
        <w:numPr>
          <w:ilvl w:val="1"/>
          <w:numId w:val="5"/>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eastAsia="宋体" w:cs="Times New Roman"/>
          <w:color w:val="auto"/>
          <w:sz w:val="20"/>
          <w:szCs w:val="20"/>
          <w:lang w:val="en-US" w:eastAsia="zh-CN" w:bidi="ar-SA"/>
        </w:rPr>
      </w:pPr>
      <w:bookmarkStart w:id="0" w:name="OLE_LINK1"/>
      <w:r>
        <w:rPr>
          <w:rFonts w:hint="eastAsia" w:ascii="Times New Roman" w:hAnsi="Times New Roman" w:cs="Times New Roman"/>
          <w:color w:val="auto"/>
          <w:sz w:val="20"/>
          <w:szCs w:val="20"/>
          <w:lang w:val="en-US" w:eastAsia="zh-CN" w:bidi="ar-SA"/>
        </w:rPr>
        <w:t xml:space="preserve">Whether different UE capabilities to differentiate </w:t>
      </w:r>
      <w:bookmarkEnd w:id="0"/>
      <w:r>
        <w:rPr>
          <w:rFonts w:hint="eastAsia" w:ascii="Times New Roman" w:hAnsi="Times New Roman" w:cs="Times New Roman"/>
          <w:color w:val="auto"/>
          <w:sz w:val="20"/>
          <w:szCs w:val="20"/>
          <w:lang w:val="en-US" w:eastAsia="zh-CN" w:bidi="ar-SA"/>
        </w:rPr>
        <w:t>Scenario A and Scenario B</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2.1 NW signalling of Uni- and/or Bi-directional deployment</w:t>
      </w:r>
    </w:p>
    <w:p>
      <w:pPr>
        <w:pStyle w:val="3"/>
        <w:rPr>
          <w:rFonts w:hint="eastAsia" w:eastAsia="宋体"/>
          <w:color w:val="auto"/>
          <w:sz w:val="21"/>
          <w:szCs w:val="21"/>
          <w:lang w:val="en-US" w:eastAsia="zh-CN"/>
        </w:rPr>
      </w:pPr>
      <w:r>
        <w:rPr>
          <w:rFonts w:hint="eastAsia" w:eastAsia="宋体"/>
          <w:color w:val="auto"/>
          <w:sz w:val="21"/>
          <w:szCs w:val="21"/>
          <w:lang w:val="en-US" w:eastAsia="zh-CN"/>
        </w:rPr>
        <w:t>This issue fundamentally depends on whether the uni- and bi-directional deployments defer to different RRM requirements, whether the deployments may change dynamically, and whether occasional direction change may happen in Uni-directional deployment. Therefore, before discussing this issue, we should first determine all these problems.</w:t>
      </w:r>
    </w:p>
    <w:p>
      <w:pPr>
        <w:pStyle w:val="3"/>
        <w:rPr>
          <w:rFonts w:hint="default" w:eastAsia="宋体"/>
          <w:color w:val="auto"/>
          <w:sz w:val="21"/>
          <w:szCs w:val="21"/>
          <w:lang w:val="en-US" w:eastAsia="zh-CN"/>
        </w:rPr>
      </w:pPr>
      <w:r>
        <w:rPr>
          <w:rFonts w:hint="eastAsia" w:eastAsia="宋体"/>
          <w:color w:val="auto"/>
          <w:sz w:val="21"/>
          <w:szCs w:val="21"/>
          <w:lang w:val="en-US" w:eastAsia="zh-CN"/>
        </w:rPr>
        <w:t>Whether the uni- and bi-directional deployments defer to different RRM requirements, we understand that the core problem is whether the Rx beam number can be unified under the two deployments. If not, respective RRM requirements should be defined for the uni- and bi-directional deployments. According to the agreements under the RX beam number topic of the 100 meeting, for all Scenario A deployments, [2] RX beams is supposed. For all Scenario B deployments, [6] RX beams is supposed. So, for each scenario, RX beam number is unified for both uni- and bi-directional deployments.</w:t>
      </w:r>
    </w:p>
    <w:p>
      <w:pPr>
        <w:pStyle w:val="3"/>
        <w:rPr>
          <w:rFonts w:hint="default" w:eastAsia="宋体"/>
          <w:color w:val="auto"/>
          <w:sz w:val="21"/>
          <w:szCs w:val="21"/>
          <w:lang w:val="en-US" w:eastAsia="zh-CN"/>
        </w:rPr>
      </w:pPr>
      <w:r>
        <w:rPr>
          <w:rFonts w:hint="eastAsia" w:eastAsia="宋体"/>
          <w:color w:val="auto"/>
          <w:sz w:val="21"/>
          <w:szCs w:val="21"/>
          <w:lang w:val="en-US" w:eastAsia="zh-CN"/>
        </w:rPr>
        <w:t>Whether the dynamic change between uni- and bi-directional deployments exists in the actual application depends on the operator</w:t>
      </w:r>
      <w:r>
        <w:rPr>
          <w:rFonts w:hint="default" w:eastAsia="宋体"/>
          <w:color w:val="auto"/>
          <w:sz w:val="21"/>
          <w:szCs w:val="21"/>
          <w:lang w:val="en-US" w:eastAsia="zh-CN"/>
        </w:rPr>
        <w:t>’</w:t>
      </w:r>
      <w:r>
        <w:rPr>
          <w:rFonts w:hint="eastAsia" w:eastAsia="宋体"/>
          <w:color w:val="auto"/>
          <w:sz w:val="21"/>
          <w:szCs w:val="21"/>
          <w:lang w:val="en-US" w:eastAsia="zh-CN"/>
        </w:rPr>
        <w:t>s requirement. If there is no requirement from the operator, we can simply believe the necessity of dynamic change not exist.</w:t>
      </w:r>
    </w:p>
    <w:p>
      <w:pPr>
        <w:pStyle w:val="3"/>
        <w:rPr>
          <w:rFonts w:hint="eastAsia" w:eastAsia="宋体"/>
          <w:color w:val="auto"/>
          <w:sz w:val="21"/>
          <w:szCs w:val="21"/>
          <w:lang w:val="en-US" w:eastAsia="zh-CN"/>
        </w:rPr>
      </w:pPr>
      <w:r>
        <w:rPr>
          <w:rFonts w:hint="eastAsia" w:eastAsia="宋体"/>
          <w:color w:val="auto"/>
          <w:sz w:val="21"/>
          <w:szCs w:val="21"/>
          <w:lang w:val="en-US" w:eastAsia="zh-CN"/>
        </w:rPr>
        <w:t>For the direction change requirement in the uni-directional deployment, we think it exists. In the future, the high-speed railway will be deployed in a mesh network. It is unavoidable that the direction of high-speed train movement changes relative to the direction of RRH panel.</w:t>
      </w:r>
    </w:p>
    <w:p>
      <w:pPr>
        <w:pStyle w:val="3"/>
        <w:rPr>
          <w:rFonts w:hint="eastAsia" w:eastAsia="宋体"/>
          <w:color w:val="auto"/>
          <w:sz w:val="21"/>
          <w:szCs w:val="21"/>
          <w:lang w:val="en-US" w:eastAsia="zh-CN"/>
        </w:rPr>
      </w:pPr>
      <w:r>
        <w:rPr>
          <w:rFonts w:hint="eastAsia" w:eastAsia="宋体"/>
          <w:color w:val="auto"/>
          <w:sz w:val="21"/>
          <w:szCs w:val="21"/>
          <w:lang w:val="en-US" w:eastAsia="zh-CN"/>
        </w:rPr>
        <w:t>2 candidate options were proposed during 100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6"/>
              <w:keepNext w:val="0"/>
              <w:keepLines w:val="0"/>
              <w:pageBreakBefore w:val="0"/>
              <w:widowControl w:val="0"/>
              <w:numPr>
                <w:ilvl w:val="0"/>
                <w:numId w:val="6"/>
              </w:numPr>
              <w:kinsoku/>
              <w:wordWrap/>
              <w:overflowPunct/>
              <w:topLinePunct w:val="0"/>
              <w:autoSpaceDE/>
              <w:autoSpaceDN/>
              <w:bidi w:val="0"/>
              <w:adjustRightInd/>
              <w:snapToGrid/>
              <w:ind w:left="600" w:leftChars="0" w:hanging="363"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Option 1: RRM requirements are defined uniformly with maximal RX beam sweep number to cover Bi-directional deployments and Uni-directional deployments both.</w:t>
            </w:r>
          </w:p>
          <w:p>
            <w:pPr>
              <w:pStyle w:val="26"/>
              <w:keepNext w:val="0"/>
              <w:keepLines w:val="0"/>
              <w:pageBreakBefore w:val="0"/>
              <w:widowControl w:val="0"/>
              <w:numPr>
                <w:ilvl w:val="0"/>
                <w:numId w:val="6"/>
              </w:numPr>
              <w:kinsoku/>
              <w:wordWrap/>
              <w:overflowPunct/>
              <w:topLinePunct w:val="0"/>
              <w:autoSpaceDE/>
              <w:autoSpaceDN/>
              <w:bidi w:val="0"/>
              <w:adjustRightInd/>
              <w:snapToGrid/>
              <w:ind w:left="600" w:leftChars="0" w:hanging="363"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Option 2: RRM requirements are defined differently for Bi-directional deployments and Uni-directional deployments after we can conclude how to handle below three issues: </w:t>
            </w:r>
          </w:p>
          <w:p>
            <w:pPr>
              <w:pStyle w:val="26"/>
              <w:keepNext w:val="0"/>
              <w:keepLines w:val="0"/>
              <w:pageBreakBefore w:val="0"/>
              <w:widowControl w:val="0"/>
              <w:numPr>
                <w:ilvl w:val="1"/>
                <w:numId w:val="6"/>
              </w:numPr>
              <w:kinsoku/>
              <w:wordWrap/>
              <w:overflowPunct/>
              <w:topLinePunct w:val="0"/>
              <w:autoSpaceDE/>
              <w:autoSpaceDN/>
              <w:bidi w:val="0"/>
              <w:adjustRightInd/>
              <w:snapToGrid/>
              <w:ind w:left="1236" w:leftChars="0" w:hanging="363" w:firstLineChars="0"/>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Deployments may change dynamically, it needs operators’ studies and confirmation </w:t>
            </w:r>
          </w:p>
          <w:p>
            <w:pPr>
              <w:pStyle w:val="26"/>
              <w:keepNext w:val="0"/>
              <w:keepLines w:val="0"/>
              <w:pageBreakBefore w:val="0"/>
              <w:widowControl w:val="0"/>
              <w:numPr>
                <w:ilvl w:val="1"/>
                <w:numId w:val="6"/>
              </w:numPr>
              <w:kinsoku/>
              <w:wordWrap/>
              <w:overflowPunct/>
              <w:topLinePunct w:val="0"/>
              <w:autoSpaceDE/>
              <w:autoSpaceDN/>
              <w:bidi w:val="0"/>
              <w:adjustRightInd/>
              <w:snapToGrid/>
              <w:ind w:left="1236" w:leftChars="0" w:hanging="363" w:firstLineChars="0"/>
              <w:textAlignment w:val="auto"/>
              <w:rPr>
                <w:rFonts w:hint="default" w:eastAsia="宋体"/>
                <w:color w:val="auto"/>
                <w:sz w:val="21"/>
                <w:szCs w:val="21"/>
                <w:vertAlign w:val="baseline"/>
                <w:lang w:val="en-US" w:eastAsia="zh-CN"/>
              </w:rPr>
            </w:pPr>
            <w:r>
              <w:rPr>
                <w:rFonts w:hint="eastAsia" w:ascii="Times New Roman" w:hAnsi="Times New Roman" w:eastAsia="宋体" w:cs="Times New Roman"/>
                <w:color w:val="auto"/>
                <w:kern w:val="0"/>
                <w:sz w:val="21"/>
                <w:szCs w:val="21"/>
                <w:lang w:val="en-US" w:eastAsia="zh-CN" w:bidi="ar-SA"/>
              </w:rPr>
              <w:t xml:space="preserve">Is occasional direction change in Uni-directional deployment treated as a special kind of Bi-direction or a special practical case precluded in discussion? </w:t>
            </w:r>
          </w:p>
          <w:p>
            <w:pPr>
              <w:pStyle w:val="26"/>
              <w:keepNext w:val="0"/>
              <w:keepLines w:val="0"/>
              <w:pageBreakBefore w:val="0"/>
              <w:widowControl w:val="0"/>
              <w:numPr>
                <w:ilvl w:val="1"/>
                <w:numId w:val="6"/>
              </w:numPr>
              <w:kinsoku/>
              <w:wordWrap/>
              <w:overflowPunct/>
              <w:topLinePunct w:val="0"/>
              <w:autoSpaceDE/>
              <w:autoSpaceDN/>
              <w:bidi w:val="0"/>
              <w:adjustRightInd/>
              <w:snapToGrid/>
              <w:ind w:left="1236" w:leftChars="0" w:hanging="363" w:firstLineChars="0"/>
              <w:textAlignment w:val="auto"/>
              <w:rPr>
                <w:rFonts w:hint="default" w:eastAsia="宋体"/>
                <w:color w:val="auto"/>
                <w:sz w:val="21"/>
                <w:szCs w:val="21"/>
                <w:vertAlign w:val="baseline"/>
                <w:lang w:val="en-US" w:eastAsia="zh-CN"/>
              </w:rPr>
            </w:pPr>
            <w:r>
              <w:rPr>
                <w:rFonts w:hint="eastAsia" w:ascii="Times New Roman" w:hAnsi="Times New Roman" w:eastAsia="宋体" w:cs="Times New Roman"/>
                <w:color w:val="auto"/>
                <w:kern w:val="0"/>
                <w:sz w:val="21"/>
                <w:szCs w:val="21"/>
                <w:lang w:val="en-US" w:eastAsia="zh-CN" w:bidi="ar-SA"/>
              </w:rPr>
              <w:t>If deployments change is agreed to be included, the ambiguity of positions where deployment changes happen need to be captured.</w:t>
            </w:r>
          </w:p>
        </w:tc>
      </w:tr>
    </w:tbl>
    <w:p>
      <w:pPr>
        <w:pStyle w:val="3"/>
        <w:rPr>
          <w:rFonts w:eastAsiaTheme="minorEastAsia"/>
          <w:lang w:eastAsia="zh-CN"/>
        </w:rPr>
      </w:pPr>
      <w:r>
        <w:rPr>
          <w:rFonts w:hint="eastAsia" w:eastAsia="宋体"/>
          <w:color w:val="auto"/>
          <w:sz w:val="21"/>
          <w:szCs w:val="21"/>
          <w:lang w:val="en-US" w:eastAsia="zh-CN"/>
        </w:rPr>
        <w:t xml:space="preserve">Based on the analysis above, we prefer Option 1. </w:t>
      </w:r>
      <w:r>
        <w:rPr>
          <w:rFonts w:eastAsiaTheme="minorEastAsia"/>
          <w:lang w:eastAsia="zh-CN"/>
        </w:rPr>
        <w:t xml:space="preserve">RRM requirements are defined uniformly with maximal RX beam sweep number to cover Bi-directional deployments and Uni-directional deployments both. </w:t>
      </w:r>
    </w:p>
    <w:p>
      <w:pPr>
        <w:pStyle w:val="3"/>
        <w:rPr>
          <w:rFonts w:eastAsiaTheme="minorEastAsia"/>
          <w:lang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 xml:space="preserve">Unified RRM requirements for uni-directional and bi-directional deployments is enough.  </w:t>
      </w:r>
    </w:p>
    <w:p>
      <w:pPr>
        <w:pStyle w:val="3"/>
        <w:rPr>
          <w:rFonts w:hint="default" w:eastAsiaTheme="minorEastAsia"/>
          <w:lang w:val="en-US" w:eastAsia="zh-CN"/>
        </w:rPr>
      </w:pPr>
      <w:r>
        <w:rPr>
          <w:rFonts w:hint="eastAsia" w:eastAsiaTheme="minorEastAsia"/>
          <w:lang w:val="en-US" w:eastAsia="zh-CN"/>
        </w:rPr>
        <w:t>If different RRM requirements  defined for uni- and bi</w:t>
      </w:r>
      <w:r>
        <w:rPr>
          <w:rFonts w:eastAsiaTheme="minorEastAsia"/>
          <w:lang w:eastAsia="zh-CN"/>
        </w:rPr>
        <w:t>-directional deployments</w:t>
      </w:r>
      <w:r>
        <w:rPr>
          <w:rFonts w:hint="eastAsia" w:eastAsiaTheme="minorEastAsia"/>
          <w:lang w:val="en-US" w:eastAsia="zh-CN"/>
        </w:rPr>
        <w:t xml:space="preserve"> respectively, it is necessary to determine whether NW signalling is required to help the CPE distinguishing the two types of deployment, so that the CPE can know which RRM requirements should be used. The following options were discussed during last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numPr>
                <w:ilvl w:val="0"/>
                <w:numId w:val="0"/>
              </w:numPr>
              <w:kinsoku/>
              <w:wordWrap/>
              <w:overflowPunct/>
              <w:topLinePunct w:val="0"/>
              <w:autoSpaceDE/>
              <w:autoSpaceDN/>
              <w:bidi w:val="0"/>
              <w:adjustRightInd/>
              <w:snapToGrid/>
              <w:spacing w:after="120"/>
              <w:jc w:val="both"/>
              <w:textAlignment w:val="auto"/>
              <w:rPr>
                <w:rFonts w:hint="eastAsia" w:eastAsia="宋体"/>
                <w:color w:val="auto"/>
                <w:sz w:val="21"/>
                <w:szCs w:val="21"/>
                <w:lang w:val="en-US" w:eastAsia="zh-CN"/>
              </w:rPr>
            </w:pPr>
            <w:r>
              <w:rPr>
                <w:rFonts w:hint="eastAsia" w:eastAsia="宋体"/>
                <w:color w:val="auto"/>
                <w:sz w:val="21"/>
                <w:szCs w:val="21"/>
                <w:lang w:val="en-US" w:eastAsia="zh-CN"/>
              </w:rPr>
              <w:t>Discuss further if there is a need to signal uni-bi-directional mode of operation:</w:t>
            </w:r>
          </w:p>
          <w:p>
            <w:pPr>
              <w:pStyle w:val="26"/>
              <w:numPr>
                <w:ilvl w:val="0"/>
                <w:numId w:val="6"/>
              </w:numPr>
              <w:overflowPunct/>
              <w:autoSpaceDE/>
              <w:autoSpaceDN/>
              <w:adjustRightInd/>
              <w:spacing w:after="120"/>
              <w:ind w:left="600" w:leftChars="0" w:firstLineChars="0"/>
              <w:textAlignment w:val="auto"/>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Option 1: Network signals type of deployment (uni- or bi-direction) to UE.</w:t>
            </w:r>
          </w:p>
          <w:p>
            <w:pPr>
              <w:pStyle w:val="26"/>
              <w:numPr>
                <w:ilvl w:val="0"/>
                <w:numId w:val="6"/>
              </w:numPr>
              <w:overflowPunct/>
              <w:autoSpaceDE/>
              <w:autoSpaceDN/>
              <w:adjustRightInd/>
              <w:spacing w:after="120"/>
              <w:ind w:left="600" w:leftChars="0" w:firstLineChars="0"/>
              <w:textAlignment w:val="auto"/>
              <w:rPr>
                <w:rFonts w:hint="default" w:eastAsiaTheme="minorEastAsia"/>
                <w:vertAlign w:val="baseline"/>
                <w:lang w:val="en-US" w:eastAsia="zh-CN"/>
              </w:rPr>
            </w:pPr>
            <w:r>
              <w:rPr>
                <w:rFonts w:hint="eastAsia" w:ascii="Times New Roman" w:hAnsi="Times New Roman" w:eastAsia="宋体" w:cs="Times New Roman"/>
                <w:color w:val="auto"/>
                <w:kern w:val="0"/>
                <w:sz w:val="21"/>
                <w:szCs w:val="21"/>
                <w:lang w:val="en-US" w:eastAsia="zh-CN" w:bidi="ar-SA"/>
              </w:rPr>
              <w:t>Option 2: Signalling of uni-/bi-directional operation is not needed.</w:t>
            </w:r>
          </w:p>
        </w:tc>
      </w:tr>
    </w:tbl>
    <w:p>
      <w:pPr>
        <w:pStyle w:val="3"/>
        <w:rPr>
          <w:rFonts w:hint="default" w:eastAsiaTheme="minorEastAsia"/>
          <w:lang w:val="en-US" w:eastAsia="zh-CN"/>
        </w:rPr>
      </w:pPr>
      <w:r>
        <w:rPr>
          <w:rFonts w:hint="eastAsia" w:eastAsiaTheme="minorEastAsia"/>
          <w:lang w:val="en-US" w:eastAsia="zh-CN"/>
        </w:rPr>
        <w:t>We prefer Option 2 based on the analysis above.</w:t>
      </w:r>
    </w:p>
    <w:p>
      <w:pPr>
        <w:pStyle w:val="3"/>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Proposal 2: Signalling of uni-/bi-directional operation is not needed.</w:t>
      </w: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2.2 NW assistance information signalling</w:t>
      </w:r>
    </w:p>
    <w:p>
      <w:pPr>
        <w:pStyle w:val="3"/>
        <w:rPr>
          <w:rFonts w:hint="eastAsia" w:eastAsia="宋体"/>
          <w:color w:val="auto"/>
          <w:sz w:val="21"/>
          <w:szCs w:val="21"/>
          <w:lang w:val="en-US" w:eastAsia="zh-CN"/>
        </w:rPr>
      </w:pPr>
      <w:r>
        <w:rPr>
          <w:rFonts w:hint="eastAsia" w:eastAsia="宋体"/>
          <w:color w:val="auto"/>
          <w:sz w:val="21"/>
          <w:szCs w:val="21"/>
          <w:lang w:val="en-US" w:eastAsia="zh-CN"/>
        </w:rPr>
        <w:t>For the NW assistance information，according to the discussion during last meeting, the following options are proposed:</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overflowPunct w:val="0"/>
              <w:autoSpaceDE w:val="0"/>
              <w:autoSpaceDN w:val="0"/>
              <w:adjustRightInd w:val="0"/>
              <w:textAlignment w:val="baseline"/>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FFS signalling of network assistance information:</w:t>
            </w:r>
          </w:p>
          <w:p>
            <w:pPr>
              <w:pStyle w:val="26"/>
              <w:numPr>
                <w:ilvl w:val="0"/>
                <w:numId w:val="7"/>
              </w:numPr>
              <w:ind w:left="584" w:leftChars="0" w:firstLine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Option 1: In uni-directional deployment, network signals DL beam w.r.t. UE moving direction to UE.</w:t>
            </w:r>
          </w:p>
          <w:p>
            <w:pPr>
              <w:pStyle w:val="26"/>
              <w:numPr>
                <w:ilvl w:val="0"/>
                <w:numId w:val="7"/>
              </w:numPr>
              <w:ind w:left="584" w:leftChars="0" w:firstLine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Option 2: Enable network signaling of SSB index per RRH</w:t>
            </w:r>
          </w:p>
          <w:p>
            <w:pPr>
              <w:pStyle w:val="26"/>
              <w:numPr>
                <w:ilvl w:val="0"/>
                <w:numId w:val="7"/>
              </w:numPr>
              <w:ind w:left="584" w:leftChars="0" w:firstLine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Option 3: Network can indicate different SSBs on adjacent RRHs having the same QCL property: signal the mapping between the repeated sets of beams from the adjacent RRHs</w:t>
            </w:r>
          </w:p>
          <w:p>
            <w:pPr>
              <w:pStyle w:val="26"/>
              <w:numPr>
                <w:ilvl w:val="0"/>
                <w:numId w:val="7"/>
              </w:numPr>
              <w:ind w:left="584" w:leftChars="0" w:firstLine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Option 4: Scaling factor based on explicit signalling from network to UE or implicit signalling based on UE’s identification of SSB index/TCI-state, position of UE relative to RRHs and so on</w:t>
            </w:r>
          </w:p>
          <w:p>
            <w:pPr>
              <w:pStyle w:val="26"/>
              <w:numPr>
                <w:ilvl w:val="0"/>
                <w:numId w:val="7"/>
              </w:numPr>
              <w:ind w:left="584" w:leftChars="0" w:firstLine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Option 5: The following additional beam coverage related information can be signaled to UE</w:t>
            </w:r>
          </w:p>
          <w:p>
            <w:pPr>
              <w:pStyle w:val="26"/>
              <w:numPr>
                <w:ilvl w:val="1"/>
                <w:numId w:val="7"/>
              </w:numPr>
              <w:ind w:left="1304" w:leftChars="0" w:firstLine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Distance between the projections of adjacent beam peaks on the track</w:t>
            </w:r>
          </w:p>
          <w:p>
            <w:pPr>
              <w:pStyle w:val="26"/>
              <w:numPr>
                <w:ilvl w:val="1"/>
                <w:numId w:val="7"/>
              </w:numPr>
              <w:ind w:left="1304" w:leftChars="0" w:firstLine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Beam peak direction angle relative to track</w:t>
            </w:r>
          </w:p>
          <w:p>
            <w:pPr>
              <w:pStyle w:val="26"/>
              <w:numPr>
                <w:ilvl w:val="1"/>
                <w:numId w:val="7"/>
              </w:numPr>
              <w:ind w:left="1304" w:leftChars="0" w:firstLine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The 6 dB beam-width projection on track</w:t>
            </w:r>
          </w:p>
          <w:p>
            <w:pPr>
              <w:pStyle w:val="26"/>
              <w:numPr>
                <w:ilvl w:val="1"/>
                <w:numId w:val="7"/>
              </w:numPr>
              <w:ind w:left="1304" w:leftChars="0" w:firstLine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In addition, UE can report speed to the network.</w:t>
            </w:r>
          </w:p>
          <w:p>
            <w:pPr>
              <w:pStyle w:val="26"/>
              <w:numPr>
                <w:ilvl w:val="0"/>
                <w:numId w:val="7"/>
              </w:numPr>
              <w:ind w:left="584" w:leftChars="0" w:firstLineChars="0"/>
              <w:rPr>
                <w:rFonts w:hint="default" w:eastAsia="宋体"/>
                <w:color w:val="auto"/>
                <w:sz w:val="21"/>
                <w:szCs w:val="21"/>
                <w:vertAlign w:val="baseline"/>
                <w:lang w:val="en-US" w:eastAsia="zh-CN"/>
              </w:rPr>
            </w:pPr>
            <w:r>
              <w:rPr>
                <w:rFonts w:hint="eastAsia" w:ascii="Times New Roman" w:hAnsi="Times New Roman" w:eastAsia="宋体" w:cs="Times New Roman"/>
                <w:color w:val="auto"/>
                <w:sz w:val="21"/>
                <w:szCs w:val="21"/>
                <w:lang w:val="en-US" w:eastAsia="zh-CN" w:bidi="ar-SA"/>
              </w:rPr>
              <w:t>The options are not mutually exclusive and other options are not precluded.</w:t>
            </w:r>
          </w:p>
        </w:tc>
      </w:tr>
    </w:tbl>
    <w:p>
      <w:pPr>
        <w:pStyle w:val="3"/>
        <w:rPr>
          <w:rFonts w:hint="eastAsia" w:eastAsia="宋体"/>
          <w:color w:val="auto"/>
          <w:sz w:val="21"/>
          <w:szCs w:val="21"/>
          <w:lang w:val="en-US" w:eastAsia="zh-CN"/>
        </w:rPr>
      </w:pPr>
      <w:r>
        <w:rPr>
          <w:rFonts w:hint="eastAsia" w:eastAsia="宋体"/>
          <w:color w:val="auto"/>
          <w:sz w:val="21"/>
          <w:szCs w:val="21"/>
          <w:lang w:val="en-US" w:eastAsia="zh-CN"/>
        </w:rPr>
        <w:t>For the NW assistance information mentioned in these options, the main purpose of such NW assistance information is to adapt UE RX beam scaling factor, so as to reduce the L1/L3 measurement delay. But we concern that if RX beam number is not very large, is it necessary to introduce NW assistance information for optimization?？We believe it is not necessary. According to the agreements under the RX beam number topic of the 100 meeting, for Scenario A, [2] RX beams for all deployments; and for Scenario B, [6] RX beams for all deployments. Actually during the discussion, many companies suggested RX beam reduction even for Scenario B. So we believe based on the conclusion achieved, at least for Scenario A, it is not necessary to introduce NW assistance information signalling。</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At least for Scenario A, the necessity of introducing NW assistance information signalling is not obvious.</w:t>
      </w:r>
    </w:p>
    <w:p>
      <w:pPr>
        <w:pStyle w:val="3"/>
        <w:rPr>
          <w:rFonts w:hint="eastAsia" w:eastAsia="宋体"/>
          <w:color w:val="auto"/>
          <w:sz w:val="21"/>
          <w:szCs w:val="21"/>
          <w:lang w:val="en-US" w:eastAsia="zh-CN"/>
        </w:rPr>
      </w:pPr>
      <w:r>
        <w:rPr>
          <w:rFonts w:hint="eastAsia" w:eastAsia="宋体"/>
          <w:color w:val="auto"/>
          <w:sz w:val="21"/>
          <w:szCs w:val="21"/>
          <w:lang w:val="en-US" w:eastAsia="zh-CN"/>
        </w:rPr>
        <w:t xml:space="preserve">For Scenario B, Option 2 provides a simple method to inform UE the duplicated SSB index set between different RRHs. Once the UE knows the SSB index set for each RRH, </w:t>
      </w:r>
      <w:r>
        <w:rPr>
          <w:rFonts w:hint="eastAsia" w:eastAsia="宋体"/>
          <w:color w:val="auto"/>
          <w:sz w:val="21"/>
          <w:szCs w:val="21"/>
          <w:highlight w:val="none"/>
          <w:lang w:val="en-US" w:eastAsia="zh-CN"/>
        </w:rPr>
        <w:t>the UE can infer which SSB indexes satisfy the QCL-type D relationship</w:t>
      </w:r>
      <w:r>
        <w:rPr>
          <w:rFonts w:hint="eastAsia" w:eastAsia="宋体"/>
          <w:color w:val="auto"/>
          <w:sz w:val="21"/>
          <w:szCs w:val="21"/>
          <w:lang w:val="en-US" w:eastAsia="zh-CN"/>
        </w:rPr>
        <w:t xml:space="preserve">. In this case, UE detection can be accelerated. And when receiving the indication of TCI state, the UE can also know whether serving RRH switch happened.  </w:t>
      </w:r>
    </w:p>
    <w:p>
      <w:pPr>
        <w:pStyle w:val="3"/>
        <w:rPr>
          <w:rFonts w:hint="default" w:eastAsia="宋体"/>
          <w:color w:val="auto"/>
          <w:sz w:val="21"/>
          <w:szCs w:val="21"/>
          <w:lang w:val="en-US" w:eastAsia="zh-CN"/>
        </w:rPr>
      </w:pPr>
      <w:r>
        <w:rPr>
          <w:rFonts w:hint="eastAsia" w:eastAsia="宋体" w:cs="Times New Roman"/>
          <w:b/>
          <w:bCs/>
          <w:color w:val="auto"/>
          <w:sz w:val="21"/>
          <w:szCs w:val="21"/>
          <w:highlight w:val="none"/>
          <w:lang w:val="en-US" w:eastAsia="zh-CN" w:bidi="ar-SA"/>
        </w:rPr>
        <w:t>Observation 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For Scenario B, some simple NW assistance information signalling can be further studied.</w:t>
      </w: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2.3 Whether different UE capabilities to differentiate Scenario A and Scenario B</w:t>
      </w:r>
    </w:p>
    <w:p>
      <w:pPr>
        <w:pStyle w:val="3"/>
        <w:rPr>
          <w:rFonts w:hint="eastAsia" w:eastAsia="宋体"/>
          <w:color w:val="auto"/>
          <w:sz w:val="21"/>
          <w:szCs w:val="21"/>
          <w:lang w:val="en-US" w:eastAsia="zh-CN"/>
        </w:rPr>
      </w:pPr>
      <w:r>
        <w:rPr>
          <w:rFonts w:hint="eastAsia" w:eastAsia="宋体"/>
          <w:color w:val="auto"/>
          <w:sz w:val="21"/>
          <w:szCs w:val="21"/>
          <w:lang w:val="en-US" w:eastAsia="zh-CN"/>
        </w:rPr>
        <w:t>This issue closely relates to the deployment of HST scenario, and may not depend on UE capability. For a railway line from the starting point to the ending point, If operator decides to deploy RRHs in the form of Scenario A or Scenario B according to the geographical environment, then the final result may be to deploy Scenario A in some sections of the railway line and deploy Scenario B in other sections of the railway line. Even if the UE reports that it only supports Scenario A, can the UE stop running when the train reaches to the section where Scenario B is deployed? Therefore, we do not need to discuss this issue blindly, and we need to hear more suggestions from operators.</w:t>
      </w:r>
    </w:p>
    <w:p>
      <w:pPr>
        <w:pStyle w:val="3"/>
        <w:rPr>
          <w:rFonts w:hint="default" w:eastAsia="宋体"/>
          <w:color w:val="auto"/>
          <w:sz w:val="21"/>
          <w:szCs w:val="21"/>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Operators</w:t>
      </w:r>
      <w:r>
        <w:rPr>
          <w:rFonts w:hint="default"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suggestions should be firstly collected referring to the deploy of Scenario A and Scenario B.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general RRM discussion for FR2 HST</w:t>
      </w:r>
      <w:r>
        <w:rPr>
          <w:rFonts w:eastAsia="宋体"/>
          <w:bCs/>
          <w:color w:val="auto"/>
          <w:sz w:val="21"/>
          <w:szCs w:val="21"/>
          <w:lang w:val="en-GB" w:eastAsia="zh-CN"/>
        </w:rPr>
        <w:t>:</w:t>
      </w:r>
    </w:p>
    <w:p>
      <w:pPr>
        <w:pStyle w:val="3"/>
        <w:rPr>
          <w:rFonts w:eastAsia="宋体"/>
          <w:bCs/>
          <w:color w:val="auto"/>
          <w:sz w:val="21"/>
          <w:szCs w:val="21"/>
          <w:lang w:val="en-GB" w:eastAsia="zh-CN"/>
        </w:rPr>
      </w:pPr>
      <w:r>
        <w:rPr>
          <w:rFonts w:hint="eastAsia" w:eastAsia="宋体" w:cs="Times New Roman"/>
          <w:b/>
          <w:bCs/>
          <w:color w:val="auto"/>
          <w:sz w:val="21"/>
          <w:szCs w:val="21"/>
          <w:highlight w:val="none"/>
          <w:lang w:val="en-US" w:eastAsia="zh-CN" w:bidi="ar-SA"/>
        </w:rPr>
        <w:t>Observation 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For Scenario B, some simple NW assistance information signalling can be further studied.</w:t>
      </w:r>
    </w:p>
    <w:p>
      <w:pPr>
        <w:pStyle w:val="3"/>
        <w:rPr>
          <w:rFonts w:hint="eastAsia" w:eastAsia="宋体"/>
          <w:b/>
          <w:bCs/>
          <w:color w:val="auto"/>
          <w:sz w:val="21"/>
          <w:szCs w:val="21"/>
          <w:highlight w:val="lightGray"/>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 xml:space="preserve">Considering for different Rx beam number for uni- and bi-directional deployments, defining different RRM requirements for uni-directional and bi-directional deployments is needed.  </w:t>
      </w:r>
    </w:p>
    <w:p>
      <w:pPr>
        <w:pStyle w:val="3"/>
        <w:rPr>
          <w:rFonts w:hint="eastAsia" w:eastAsia="宋体" w:cs="Times New Roman"/>
          <w:b/>
          <w:bCs/>
          <w:color w:val="auto"/>
          <w:sz w:val="21"/>
          <w:szCs w:val="21"/>
          <w:highlight w:val="lightGray"/>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Network can signal whether uni- or bi-directional deployment to UE.</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At least for Scenario A, the necessity of introducing NW assistance information signalling is not obvious.</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4</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Operators</w:t>
      </w:r>
      <w:r>
        <w:rPr>
          <w:rFonts w:hint="default"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suggestions should be firstly collected referring to the deploy of Scenario A and Scenario B.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rFonts w:hint="default" w:eastAsia="宋体"/>
          <w:color w:val="auto"/>
          <w:highlight w:val="none"/>
          <w:lang w:val="en-US" w:eastAsia="zh-CN"/>
        </w:rPr>
      </w:pPr>
      <w:r>
        <w:rPr>
          <w:rFonts w:hint="eastAsia"/>
          <w:color w:val="auto"/>
          <w:highlight w:val="none"/>
          <w:lang w:val="en-US" w:eastAsia="zh-CN"/>
        </w:rPr>
        <w:t xml:space="preserve">R4-2115334, </w:t>
      </w:r>
      <w:r>
        <w:rPr>
          <w:rFonts w:hint="default"/>
          <w:color w:val="auto"/>
          <w:highlight w:val="none"/>
          <w:lang w:val="en-US" w:eastAsia="zh-CN"/>
        </w:rPr>
        <w:t>“WF on FR2 HST RRM (part 1)”</w:t>
      </w:r>
      <w:r>
        <w:rPr>
          <w:rFonts w:hint="eastAsia"/>
          <w:color w:val="auto"/>
          <w:highlight w:val="none"/>
          <w:lang w:val="en-US" w:eastAsia="zh-CN"/>
        </w:rPr>
        <w:t xml:space="preserve">, Nokia, Nokia Shanghai Bell. </w:t>
      </w:r>
    </w:p>
    <w:p>
      <w:pPr>
        <w:pStyle w:val="8"/>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3B4D2947"/>
    <w:multiLevelType w:val="multilevel"/>
    <w:tmpl w:val="3B4D2947"/>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3">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7B471F81"/>
    <w:multiLevelType w:val="multilevel"/>
    <w:tmpl w:val="7B471F81"/>
    <w:lvl w:ilvl="0" w:tentative="0">
      <w:start w:val="1"/>
      <w:numFmt w:val="bullet"/>
      <w:lvlText w:val=""/>
      <w:lvlJc w:val="left"/>
      <w:pPr>
        <w:tabs>
          <w:tab w:val="left" w:pos="-420"/>
        </w:tabs>
        <w:ind w:left="584" w:hanging="360"/>
      </w:pPr>
      <w:rPr>
        <w:rFonts w:hint="default" w:ascii="Symbol" w:hAnsi="Symbol"/>
      </w:rPr>
    </w:lvl>
    <w:lvl w:ilvl="1" w:tentative="0">
      <w:start w:val="1"/>
      <w:numFmt w:val="bullet"/>
      <w:lvlText w:val="o"/>
      <w:lvlJc w:val="left"/>
      <w:pPr>
        <w:tabs>
          <w:tab w:val="left" w:pos="-420"/>
        </w:tabs>
        <w:ind w:left="1304" w:hanging="360"/>
      </w:pPr>
      <w:rPr>
        <w:rFonts w:hint="default" w:ascii="Courier New" w:hAnsi="Courier New" w:cs="Courier New"/>
      </w:rPr>
    </w:lvl>
    <w:lvl w:ilvl="2" w:tentative="0">
      <w:start w:val="1"/>
      <w:numFmt w:val="bullet"/>
      <w:lvlText w:val=""/>
      <w:lvlJc w:val="left"/>
      <w:pPr>
        <w:tabs>
          <w:tab w:val="left" w:pos="-420"/>
        </w:tabs>
        <w:ind w:left="2024" w:hanging="360"/>
      </w:pPr>
      <w:rPr>
        <w:rFonts w:hint="default" w:ascii="Wingdings" w:hAnsi="Wingdings"/>
      </w:rPr>
    </w:lvl>
    <w:lvl w:ilvl="3" w:tentative="0">
      <w:start w:val="1"/>
      <w:numFmt w:val="bullet"/>
      <w:lvlText w:val=""/>
      <w:lvlJc w:val="left"/>
      <w:pPr>
        <w:tabs>
          <w:tab w:val="left" w:pos="-420"/>
        </w:tabs>
        <w:ind w:left="2744" w:hanging="360"/>
      </w:pPr>
      <w:rPr>
        <w:rFonts w:hint="default" w:ascii="Symbol" w:hAnsi="Symbol"/>
      </w:rPr>
    </w:lvl>
    <w:lvl w:ilvl="4" w:tentative="0">
      <w:start w:val="1"/>
      <w:numFmt w:val="bullet"/>
      <w:lvlText w:val="o"/>
      <w:lvlJc w:val="left"/>
      <w:pPr>
        <w:tabs>
          <w:tab w:val="left" w:pos="-420"/>
        </w:tabs>
        <w:ind w:left="3464" w:hanging="360"/>
      </w:pPr>
      <w:rPr>
        <w:rFonts w:hint="default" w:ascii="Courier New" w:hAnsi="Courier New" w:cs="Courier New"/>
      </w:rPr>
    </w:lvl>
    <w:lvl w:ilvl="5" w:tentative="0">
      <w:start w:val="1"/>
      <w:numFmt w:val="bullet"/>
      <w:lvlText w:val=""/>
      <w:lvlJc w:val="left"/>
      <w:pPr>
        <w:tabs>
          <w:tab w:val="left" w:pos="-420"/>
        </w:tabs>
        <w:ind w:left="4184" w:hanging="360"/>
      </w:pPr>
      <w:rPr>
        <w:rFonts w:hint="default" w:ascii="Wingdings" w:hAnsi="Wingdings"/>
      </w:rPr>
    </w:lvl>
    <w:lvl w:ilvl="6" w:tentative="0">
      <w:start w:val="1"/>
      <w:numFmt w:val="bullet"/>
      <w:lvlText w:val=""/>
      <w:lvlJc w:val="left"/>
      <w:pPr>
        <w:tabs>
          <w:tab w:val="left" w:pos="-420"/>
        </w:tabs>
        <w:ind w:left="4904" w:hanging="360"/>
      </w:pPr>
      <w:rPr>
        <w:rFonts w:hint="default" w:ascii="Symbol" w:hAnsi="Symbol"/>
      </w:rPr>
    </w:lvl>
    <w:lvl w:ilvl="7" w:tentative="0">
      <w:start w:val="1"/>
      <w:numFmt w:val="bullet"/>
      <w:lvlText w:val="o"/>
      <w:lvlJc w:val="left"/>
      <w:pPr>
        <w:tabs>
          <w:tab w:val="left" w:pos="-420"/>
        </w:tabs>
        <w:ind w:left="5624" w:hanging="360"/>
      </w:pPr>
      <w:rPr>
        <w:rFonts w:hint="default" w:ascii="Courier New" w:hAnsi="Courier New" w:cs="Courier New"/>
      </w:rPr>
    </w:lvl>
    <w:lvl w:ilvl="8" w:tentative="0">
      <w:start w:val="1"/>
      <w:numFmt w:val="bullet"/>
      <w:lvlText w:val=""/>
      <w:lvlJc w:val="left"/>
      <w:pPr>
        <w:tabs>
          <w:tab w:val="left" w:pos="-420"/>
        </w:tabs>
        <w:ind w:left="6344" w:hanging="360"/>
      </w:pPr>
      <w:rPr>
        <w:rFonts w:hint="default" w:ascii="Wingdings" w:hAnsi="Wingdings"/>
      </w:rPr>
    </w:lvl>
  </w:abstractNum>
  <w:num w:numId="1">
    <w:abstractNumId w:val="5"/>
  </w:num>
  <w:num w:numId="2">
    <w:abstractNumId w:val="3"/>
  </w:num>
  <w:num w:numId="3">
    <w:abstractNumId w:val="0"/>
  </w:num>
  <w:num w:numId="4">
    <w:abstractNumId w:val="2"/>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D4980"/>
    <w:rsid w:val="028B6A1D"/>
    <w:rsid w:val="028F1C3E"/>
    <w:rsid w:val="05123449"/>
    <w:rsid w:val="05C42923"/>
    <w:rsid w:val="07CD3CDD"/>
    <w:rsid w:val="0855671D"/>
    <w:rsid w:val="09716BCA"/>
    <w:rsid w:val="09E644B8"/>
    <w:rsid w:val="0BB0429A"/>
    <w:rsid w:val="0DBB01ED"/>
    <w:rsid w:val="0E8A2AC7"/>
    <w:rsid w:val="0EC815B9"/>
    <w:rsid w:val="0F446A2E"/>
    <w:rsid w:val="0F7F19AF"/>
    <w:rsid w:val="14773990"/>
    <w:rsid w:val="1481754F"/>
    <w:rsid w:val="148F5721"/>
    <w:rsid w:val="14AC57CD"/>
    <w:rsid w:val="164514BE"/>
    <w:rsid w:val="170F06AA"/>
    <w:rsid w:val="180A6E32"/>
    <w:rsid w:val="183F2CD2"/>
    <w:rsid w:val="18CD0507"/>
    <w:rsid w:val="1AD01A1B"/>
    <w:rsid w:val="1B7B4E35"/>
    <w:rsid w:val="1C177B08"/>
    <w:rsid w:val="1C4E28F6"/>
    <w:rsid w:val="1C9001C6"/>
    <w:rsid w:val="1CBA2101"/>
    <w:rsid w:val="1D0573D7"/>
    <w:rsid w:val="1D153DC4"/>
    <w:rsid w:val="1D223E0B"/>
    <w:rsid w:val="1D2B14A2"/>
    <w:rsid w:val="1E853F6F"/>
    <w:rsid w:val="1ECC1E3C"/>
    <w:rsid w:val="1FDA0E82"/>
    <w:rsid w:val="20371001"/>
    <w:rsid w:val="21244EB1"/>
    <w:rsid w:val="21F13629"/>
    <w:rsid w:val="24122135"/>
    <w:rsid w:val="265B50B5"/>
    <w:rsid w:val="26BB1419"/>
    <w:rsid w:val="281C12F4"/>
    <w:rsid w:val="29A05E8C"/>
    <w:rsid w:val="2A7E505C"/>
    <w:rsid w:val="2B954C89"/>
    <w:rsid w:val="2BA1692B"/>
    <w:rsid w:val="2BC05B2C"/>
    <w:rsid w:val="2BD617C5"/>
    <w:rsid w:val="2C112837"/>
    <w:rsid w:val="2F2F0FC8"/>
    <w:rsid w:val="301C6BB6"/>
    <w:rsid w:val="31437A9E"/>
    <w:rsid w:val="31B14C9E"/>
    <w:rsid w:val="34471EEA"/>
    <w:rsid w:val="34F80A7B"/>
    <w:rsid w:val="35B06C6A"/>
    <w:rsid w:val="36D37423"/>
    <w:rsid w:val="3A185287"/>
    <w:rsid w:val="3A692CD0"/>
    <w:rsid w:val="3B3B2DF3"/>
    <w:rsid w:val="3B673620"/>
    <w:rsid w:val="3B9A1F29"/>
    <w:rsid w:val="3CE4646B"/>
    <w:rsid w:val="3D5E7AA8"/>
    <w:rsid w:val="3D6F2596"/>
    <w:rsid w:val="401B3A6B"/>
    <w:rsid w:val="405F175E"/>
    <w:rsid w:val="40C765F3"/>
    <w:rsid w:val="42F869D2"/>
    <w:rsid w:val="43553536"/>
    <w:rsid w:val="44F46037"/>
    <w:rsid w:val="451632B9"/>
    <w:rsid w:val="453954E9"/>
    <w:rsid w:val="45F60A50"/>
    <w:rsid w:val="46B036BF"/>
    <w:rsid w:val="47282363"/>
    <w:rsid w:val="49E55BC5"/>
    <w:rsid w:val="4A796308"/>
    <w:rsid w:val="4C1C63D6"/>
    <w:rsid w:val="4C864A35"/>
    <w:rsid w:val="4D321410"/>
    <w:rsid w:val="4E015C76"/>
    <w:rsid w:val="4E4A2325"/>
    <w:rsid w:val="501A6C55"/>
    <w:rsid w:val="51B14BED"/>
    <w:rsid w:val="525C1CEF"/>
    <w:rsid w:val="53C64B93"/>
    <w:rsid w:val="55B1164D"/>
    <w:rsid w:val="55B4735E"/>
    <w:rsid w:val="56371459"/>
    <w:rsid w:val="56875C1B"/>
    <w:rsid w:val="58BF264E"/>
    <w:rsid w:val="59DA647E"/>
    <w:rsid w:val="5A556E1A"/>
    <w:rsid w:val="5D982E42"/>
    <w:rsid w:val="5EB44FC0"/>
    <w:rsid w:val="5FBA395F"/>
    <w:rsid w:val="62B047E1"/>
    <w:rsid w:val="635902CD"/>
    <w:rsid w:val="64706BBE"/>
    <w:rsid w:val="64F2095B"/>
    <w:rsid w:val="67052A96"/>
    <w:rsid w:val="67A858DB"/>
    <w:rsid w:val="69A833BD"/>
    <w:rsid w:val="6DDE3DAF"/>
    <w:rsid w:val="6DE05144"/>
    <w:rsid w:val="70540BC6"/>
    <w:rsid w:val="70814FA6"/>
    <w:rsid w:val="715F4C2D"/>
    <w:rsid w:val="72BF60CA"/>
    <w:rsid w:val="753811DE"/>
    <w:rsid w:val="75BE67D4"/>
    <w:rsid w:val="75C759C1"/>
    <w:rsid w:val="762D64F3"/>
    <w:rsid w:val="775B4604"/>
    <w:rsid w:val="77C067C3"/>
    <w:rsid w:val="77C6011D"/>
    <w:rsid w:val="78141A2A"/>
    <w:rsid w:val="78911E31"/>
    <w:rsid w:val="7A076CB0"/>
    <w:rsid w:val="7A9367CB"/>
    <w:rsid w:val="7AF22571"/>
    <w:rsid w:val="7C1C35A7"/>
    <w:rsid w:val="7C45431D"/>
    <w:rsid w:val="7C855657"/>
    <w:rsid w:val="7CE6742C"/>
    <w:rsid w:val="7DDD0501"/>
    <w:rsid w:val="7E3C78E6"/>
    <w:rsid w:val="7E6C2D77"/>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7"/>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4"/>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7"/>
    <w:qFormat/>
    <w:uiPriority w:val="0"/>
    <w:rPr>
      <w:b/>
    </w:rPr>
  </w:style>
  <w:style w:type="paragraph" w:customStyle="1" w:styleId="32">
    <w:name w:val="TAC"/>
    <w:basedOn w:val="33"/>
    <w:link w:val="36"/>
    <w:qFormat/>
    <w:uiPriority w:val="0"/>
    <w:pPr>
      <w:keepNext/>
      <w:keepLines/>
      <w:jc w:val="center"/>
    </w:pPr>
    <w:rPr>
      <w:rFonts w:ascii="Arial" w:hAnsi="Arial" w:eastAsia="宋体"/>
      <w:sz w:val="18"/>
      <w:szCs w:val="20"/>
      <w:lang w:val="en-GB" w:eastAsia="zh-CN"/>
    </w:rPr>
  </w:style>
  <w:style w:type="paragraph" w:customStyle="1" w:styleId="33">
    <w:name w:val="TAL"/>
    <w:basedOn w:val="1"/>
    <w:link w:val="46"/>
    <w:qFormat/>
    <w:uiPriority w:val="0"/>
    <w:pPr>
      <w:keepNext/>
      <w:keepLines/>
    </w:pPr>
    <w:rPr>
      <w:rFonts w:ascii="Arial" w:hAnsi="Arial" w:eastAsia="宋体"/>
      <w:sz w:val="18"/>
      <w:szCs w:val="20"/>
      <w:lang w:val="en-GB"/>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2"/>
    <w:qFormat/>
    <w:uiPriority w:val="0"/>
    <w:rPr>
      <w:rFonts w:ascii="Arial" w:hAnsi="Arial" w:eastAsia="宋体"/>
      <w:sz w:val="18"/>
      <w:lang w:val="en-GB" w:eastAsia="zh-CN"/>
    </w:rPr>
  </w:style>
  <w:style w:type="character" w:customStyle="1" w:styleId="37">
    <w:name w:val="TAH Car"/>
    <w:link w:val="31"/>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6"/>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6"/>
    <w:qFormat/>
    <w:uiPriority w:val="34"/>
    <w:rPr>
      <w:kern w:val="2"/>
      <w:sz w:val="21"/>
      <w:szCs w:val="22"/>
    </w:rPr>
  </w:style>
  <w:style w:type="character" w:customStyle="1" w:styleId="43">
    <w:name w:val="ZGSM"/>
    <w:qFormat/>
    <w:uiPriority w:val="0"/>
  </w:style>
  <w:style w:type="character" w:customStyle="1" w:styleId="44">
    <w:name w:val="Date Char"/>
    <w:link w:val="10"/>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6">
    <w:name w:val="TAL Char"/>
    <w:link w:val="33"/>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0">
    <w:name w:val="paragraph"/>
    <w:basedOn w:val="1"/>
    <w:qFormat/>
    <w:uiPriority w:val="0"/>
    <w:pPr>
      <w:spacing w:before="100" w:beforeAutospacing="1" w:after="100" w:afterAutospacing="1"/>
    </w:pPr>
    <w:rPr>
      <w:rFonts w:eastAsia="Times New Roman"/>
      <w:sz w:val="24"/>
      <w:szCs w:val="24"/>
    </w:rPr>
  </w:style>
  <w:style w:type="character" w:customStyle="1" w:styleId="51">
    <w:name w:val="normaltextrun"/>
    <w:basedOn w:val="1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5</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2021-10-22T15:06:01Z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